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4BE" w:rsidRPr="00E14E45" w:rsidRDefault="00F644BE" w:rsidP="00E14E45">
      <w:pPr>
        <w:jc w:val="center"/>
        <w:rPr>
          <w:rFonts w:ascii="Open Sans" w:hAnsi="Open Sans" w:cs="Open Sans"/>
          <w:color w:val="353738"/>
          <w:sz w:val="18"/>
          <w:szCs w:val="18"/>
        </w:rPr>
      </w:pPr>
    </w:p>
    <w:p w:rsidR="00E14E45" w:rsidRDefault="00E14E45" w:rsidP="00E14E45">
      <w:pPr>
        <w:pStyle w:val="berschrift1SMT"/>
        <w:jc w:val="center"/>
      </w:pPr>
      <w:r w:rsidRPr="00E14E45">
        <w:t>Allgemeine Verkaufs- und Lieferungsbedingungen der</w:t>
      </w:r>
    </w:p>
    <w:p w:rsidR="00F644BE" w:rsidRPr="00E14E45" w:rsidRDefault="00E14E45" w:rsidP="00E14E45">
      <w:pPr>
        <w:pStyle w:val="berschrift1SMT"/>
        <w:ind w:left="1416"/>
        <w:jc w:val="center"/>
      </w:pPr>
      <w:r>
        <w:t>SMT Sauerland Metall</w:t>
      </w:r>
      <w:r w:rsidR="00491FDC">
        <w:t xml:space="preserve"> T</w:t>
      </w:r>
      <w:bookmarkStart w:id="0" w:name="_GoBack"/>
      <w:bookmarkEnd w:id="0"/>
      <w:r>
        <w:t>echnik GmbH</w:t>
      </w:r>
    </w:p>
    <w:p w:rsidR="00F644BE" w:rsidRPr="00E14E45" w:rsidRDefault="00F644BE" w:rsidP="00E14E45">
      <w:pPr>
        <w:pStyle w:val="berschrift2SMT"/>
        <w:rPr>
          <w:sz w:val="18"/>
        </w:rPr>
      </w:pPr>
    </w:p>
    <w:p w:rsidR="00DD4622" w:rsidRPr="00E14E45" w:rsidRDefault="00DD4622" w:rsidP="00E14E45">
      <w:pPr>
        <w:pStyle w:val="berschrift2SMT"/>
      </w:pPr>
      <w:r w:rsidRPr="00E14E45">
        <w:t>1. Geltungsbereich</w:t>
      </w:r>
    </w:p>
    <w:p w:rsidR="00DD4622" w:rsidRPr="00E14E45" w:rsidRDefault="00DD4622" w:rsidP="00DD4622">
      <w:pPr>
        <w:rPr>
          <w:rFonts w:ascii="Open Sans" w:hAnsi="Open Sans" w:cs="Open Sans"/>
          <w:color w:val="353738"/>
          <w:sz w:val="18"/>
          <w:szCs w:val="18"/>
        </w:rPr>
      </w:pPr>
      <w:r w:rsidRPr="00E14E45">
        <w:rPr>
          <w:rFonts w:ascii="Open Sans" w:hAnsi="Open Sans" w:cs="Open Sans"/>
          <w:color w:val="353738"/>
          <w:sz w:val="18"/>
          <w:szCs w:val="18"/>
        </w:rPr>
        <w:t>Diese Verkaufsbedingungen gelten für jeden (Liefer-) Rahmenvertrag (nachfolgend „Vertrag“) und sämtliche Einzelverträge und/oder Bestellungen im Rahmen eines Vertrages (nachfolgend „Einzelvertrag“) mit Unternehmern, juristischen Personen des öffentlichen Rechts und öffentlich- rechtlichen Sondervermögen (nachfolgend „Partner“).</w:t>
      </w:r>
    </w:p>
    <w:p w:rsidR="00DD4622" w:rsidRPr="00E14E45" w:rsidRDefault="00DD4622" w:rsidP="00DD4622">
      <w:pPr>
        <w:rPr>
          <w:rFonts w:ascii="Open Sans" w:hAnsi="Open Sans" w:cs="Open Sans"/>
          <w:color w:val="353738"/>
          <w:sz w:val="18"/>
          <w:szCs w:val="18"/>
        </w:rPr>
      </w:pPr>
      <w:r w:rsidRPr="00E14E45">
        <w:rPr>
          <w:rFonts w:ascii="Open Sans" w:hAnsi="Open Sans" w:cs="Open Sans"/>
          <w:color w:val="353738"/>
          <w:sz w:val="18"/>
          <w:szCs w:val="18"/>
        </w:rPr>
        <w:t>Unsere Lieferungen und Leistungen erfolgen ausschließlich aufgrund dieser Verkaufsbedingungen.</w:t>
      </w:r>
    </w:p>
    <w:p w:rsidR="00DD4622" w:rsidRPr="00E14E45" w:rsidRDefault="00DD4622" w:rsidP="00DD4622">
      <w:pPr>
        <w:rPr>
          <w:rFonts w:ascii="Open Sans" w:hAnsi="Open Sans" w:cs="Open Sans"/>
          <w:color w:val="353738"/>
          <w:sz w:val="18"/>
          <w:szCs w:val="18"/>
        </w:rPr>
      </w:pPr>
      <w:r w:rsidRPr="00E14E45">
        <w:rPr>
          <w:rFonts w:ascii="Open Sans" w:hAnsi="Open Sans" w:cs="Open Sans"/>
          <w:color w:val="353738"/>
          <w:sz w:val="18"/>
          <w:szCs w:val="18"/>
        </w:rPr>
        <w:t>Sie gelten auch für alle zukünftigen Bestellungen und Vertragsbeziehungen zwischen dem Partner und uns. Geschäftsbedingungen des Partners, die von uns nicht ausdrücklich anerkannt werden, haben keine Gültigkeit.</w:t>
      </w:r>
    </w:p>
    <w:p w:rsidR="00DD4622" w:rsidRPr="00E14E45" w:rsidRDefault="00DD4622" w:rsidP="00E14E45">
      <w:pPr>
        <w:pStyle w:val="berschrift2SMT"/>
      </w:pPr>
      <w:r w:rsidRPr="00E14E45">
        <w:t>2. Allgemeine Bestimmungen</w:t>
      </w:r>
    </w:p>
    <w:p w:rsidR="00DD4622" w:rsidRPr="00E14E45" w:rsidRDefault="00DD4622" w:rsidP="00E14E45">
      <w:pPr>
        <w:spacing w:line="240" w:lineRule="auto"/>
        <w:rPr>
          <w:rFonts w:ascii="Open Sans" w:hAnsi="Open Sans" w:cs="Open Sans"/>
          <w:color w:val="353738"/>
          <w:sz w:val="18"/>
          <w:szCs w:val="18"/>
        </w:rPr>
      </w:pPr>
      <w:r w:rsidRPr="00E14E45">
        <w:rPr>
          <w:rFonts w:ascii="Open Sans" w:hAnsi="Open Sans" w:cs="Open Sans"/>
          <w:color w:val="353738"/>
          <w:sz w:val="18"/>
          <w:szCs w:val="18"/>
        </w:rPr>
        <w:t>Die Vertragspartner werden mündliche Vereinbarungen unverzüglich im Einzelnen schriftlich bestätigen.</w:t>
      </w:r>
    </w:p>
    <w:p w:rsidR="00DD4622" w:rsidRPr="00E14E45" w:rsidRDefault="00DD4622" w:rsidP="00E14E45">
      <w:pPr>
        <w:spacing w:line="240" w:lineRule="auto"/>
        <w:rPr>
          <w:rFonts w:ascii="Open Sans" w:hAnsi="Open Sans" w:cs="Open Sans"/>
          <w:color w:val="353738"/>
          <w:sz w:val="18"/>
          <w:szCs w:val="18"/>
        </w:rPr>
      </w:pPr>
      <w:r w:rsidRPr="00E14E45">
        <w:rPr>
          <w:rFonts w:ascii="Open Sans" w:hAnsi="Open Sans" w:cs="Open Sans"/>
          <w:color w:val="353738"/>
          <w:sz w:val="18"/>
          <w:szCs w:val="18"/>
        </w:rPr>
        <w:t>Soweit in diesen Verkaufsbedingungen die Schriftform vorgesehen oder verlangt ist, genügt die Textform (§ 126 b BGB) zur Wahrung des Schriftformerfordernisses.</w:t>
      </w:r>
    </w:p>
    <w:p w:rsidR="00DD4622" w:rsidRPr="00E14E45" w:rsidRDefault="00DD4622" w:rsidP="00E14E45">
      <w:pPr>
        <w:spacing w:line="240" w:lineRule="auto"/>
        <w:rPr>
          <w:rFonts w:ascii="Open Sans" w:hAnsi="Open Sans" w:cs="Open Sans"/>
          <w:color w:val="353738"/>
          <w:sz w:val="18"/>
          <w:szCs w:val="18"/>
        </w:rPr>
      </w:pPr>
      <w:r w:rsidRPr="00E14E45">
        <w:rPr>
          <w:rFonts w:ascii="Open Sans" w:hAnsi="Open Sans" w:cs="Open Sans"/>
          <w:color w:val="353738"/>
          <w:sz w:val="18"/>
          <w:szCs w:val="18"/>
        </w:rPr>
        <w:t>Bestellungen werden erst mit unserer Auftragsbestätigung verbindlich.</w:t>
      </w:r>
    </w:p>
    <w:p w:rsidR="00DD4622" w:rsidRPr="00E14E45" w:rsidRDefault="00DD4622" w:rsidP="00E14E45">
      <w:pPr>
        <w:spacing w:line="240" w:lineRule="auto"/>
        <w:rPr>
          <w:rFonts w:ascii="Open Sans" w:hAnsi="Open Sans" w:cs="Open Sans"/>
          <w:color w:val="353738"/>
          <w:sz w:val="18"/>
          <w:szCs w:val="18"/>
        </w:rPr>
      </w:pPr>
      <w:r w:rsidRPr="00E14E45">
        <w:rPr>
          <w:rFonts w:ascii="Open Sans" w:hAnsi="Open Sans" w:cs="Open Sans"/>
          <w:color w:val="353738"/>
          <w:sz w:val="18"/>
          <w:szCs w:val="18"/>
        </w:rPr>
        <w:t>Die in Prospekten und Katalogen enthaltenen Angaben und Abbildungen sind branchenübliche Näherungswerte, es sei denn, dass sie von uns ausdrücklich als verbindlich bezeichnet wurden.</w:t>
      </w:r>
    </w:p>
    <w:p w:rsidR="00DD4622" w:rsidRPr="00E14E45" w:rsidRDefault="00DD4622" w:rsidP="00E14E45">
      <w:pPr>
        <w:spacing w:line="240" w:lineRule="auto"/>
        <w:rPr>
          <w:rFonts w:ascii="Open Sans" w:hAnsi="Open Sans" w:cs="Open Sans"/>
          <w:color w:val="353738"/>
          <w:sz w:val="18"/>
          <w:szCs w:val="18"/>
        </w:rPr>
      </w:pPr>
      <w:r w:rsidRPr="00E14E45">
        <w:rPr>
          <w:rFonts w:ascii="Open Sans" w:hAnsi="Open Sans" w:cs="Open Sans"/>
          <w:color w:val="353738"/>
          <w:sz w:val="18"/>
          <w:szCs w:val="18"/>
        </w:rPr>
        <w:t>Wir sind berechtigt, auch diejenigen Lieferabrufe und Bestellungen des Partners, die auf der Grundlage von Verträgen erteilt</w:t>
      </w:r>
    </w:p>
    <w:p w:rsidR="00DD4622" w:rsidRPr="00E14E45" w:rsidRDefault="00DD4622" w:rsidP="00E14E45">
      <w:pPr>
        <w:spacing w:line="240" w:lineRule="auto"/>
        <w:rPr>
          <w:rFonts w:ascii="Open Sans" w:hAnsi="Open Sans" w:cs="Open Sans"/>
          <w:color w:val="353738"/>
          <w:sz w:val="18"/>
          <w:szCs w:val="18"/>
        </w:rPr>
      </w:pPr>
      <w:r w:rsidRPr="00E14E45">
        <w:rPr>
          <w:rFonts w:ascii="Open Sans" w:hAnsi="Open Sans" w:cs="Open Sans"/>
          <w:color w:val="353738"/>
          <w:sz w:val="18"/>
          <w:szCs w:val="18"/>
        </w:rPr>
        <w:t>werden, abzulehnen sowie die Erfüllung bestehender Verträge und Einzelverträge und deren Verlängerung zu verweigern, wenn</w:t>
      </w:r>
    </w:p>
    <w:p w:rsidR="00DD4622" w:rsidRPr="00E14E45" w:rsidRDefault="00DD4622" w:rsidP="00E14E45">
      <w:pPr>
        <w:spacing w:line="240" w:lineRule="auto"/>
        <w:rPr>
          <w:rFonts w:ascii="Open Sans" w:hAnsi="Open Sans" w:cs="Open Sans"/>
          <w:color w:val="353738"/>
          <w:sz w:val="18"/>
          <w:szCs w:val="18"/>
        </w:rPr>
      </w:pPr>
      <w:r w:rsidRPr="00E14E45">
        <w:rPr>
          <w:rFonts w:ascii="Open Sans" w:hAnsi="Open Sans" w:cs="Open Sans"/>
          <w:color w:val="353738"/>
          <w:sz w:val="18"/>
          <w:szCs w:val="18"/>
        </w:rPr>
        <w:t>erkennbar wird, dass unser Zahlungsanspruch durch mangelnde Leistungsfähigkeit des Partners gefährdet wäre.</w:t>
      </w:r>
    </w:p>
    <w:p w:rsidR="00DD4622" w:rsidRPr="00E14E45" w:rsidRDefault="00DD4622" w:rsidP="00E14E45">
      <w:pPr>
        <w:spacing w:line="240" w:lineRule="auto"/>
        <w:rPr>
          <w:rFonts w:ascii="Open Sans" w:hAnsi="Open Sans" w:cs="Open Sans"/>
          <w:color w:val="353738"/>
          <w:sz w:val="18"/>
          <w:szCs w:val="18"/>
        </w:rPr>
      </w:pPr>
      <w:r w:rsidRPr="00E14E45">
        <w:rPr>
          <w:rFonts w:ascii="Open Sans" w:hAnsi="Open Sans" w:cs="Open Sans"/>
          <w:color w:val="353738"/>
          <w:sz w:val="18"/>
          <w:szCs w:val="18"/>
        </w:rPr>
        <w:t>Das ist insbesondere dann der Fall, wenn die Kreditwürdigkeit des Partners von Euler Hermes mit „Hohes Risiko“ (Bewertungsstufe 7) oder schlechter bewertet wird, wenn und soweit die uns von unserem Warenkreditversicherer zur Absicherung unserer Forderungen gegen den Partner zur Verfügung gestellte Versicherungssumme bei Annahme des Lieferabrufs oder der Bestellung überschritten würde oder wenn unsere Selbstbeteiligung an einem etwaigen Forderungsausfall des Partners von unserem Warenkreditversicherer nach Abschluss des Vertrages oder Einzelvertrages um mehr als 4 Prozentpunkte gegenüber der Selbstbeteiligung zum Zeitpunkt des Abschlusses angehoben wird.</w:t>
      </w:r>
    </w:p>
    <w:p w:rsidR="00DD4622" w:rsidRPr="00E14E45" w:rsidRDefault="00DD4622" w:rsidP="00DD4622">
      <w:pPr>
        <w:rPr>
          <w:rFonts w:ascii="Open Sans" w:hAnsi="Open Sans" w:cs="Open Sans"/>
          <w:color w:val="353738"/>
          <w:sz w:val="18"/>
          <w:szCs w:val="18"/>
        </w:rPr>
      </w:pPr>
      <w:r w:rsidRPr="00E14E45">
        <w:rPr>
          <w:rFonts w:ascii="Open Sans" w:hAnsi="Open Sans" w:cs="Open Sans"/>
          <w:color w:val="353738"/>
          <w:sz w:val="18"/>
          <w:szCs w:val="18"/>
        </w:rPr>
        <w:t>Die Regelungen in den Ziffern 6, 25 und 39 sowie § 321 BGB und sonstige gesetzliche Leistungsverweigerungs- und Zurückbehaltungsrechte bleiben unberührt.</w:t>
      </w:r>
    </w:p>
    <w:p w:rsidR="008844F8" w:rsidRDefault="008844F8" w:rsidP="00DD4622">
      <w:pPr>
        <w:rPr>
          <w:rFonts w:ascii="Open Sans" w:hAnsi="Open Sans" w:cs="Open Sans"/>
          <w:color w:val="353738"/>
          <w:sz w:val="18"/>
          <w:szCs w:val="18"/>
        </w:rPr>
      </w:pPr>
    </w:p>
    <w:p w:rsidR="00DD4622" w:rsidRPr="00E14E45" w:rsidRDefault="00DD4622" w:rsidP="00DD4622">
      <w:pPr>
        <w:rPr>
          <w:rFonts w:ascii="Open Sans" w:hAnsi="Open Sans" w:cs="Open Sans"/>
          <w:color w:val="353738"/>
          <w:sz w:val="18"/>
          <w:szCs w:val="18"/>
        </w:rPr>
      </w:pPr>
      <w:r w:rsidRPr="00E14E45">
        <w:rPr>
          <w:rFonts w:ascii="Open Sans" w:hAnsi="Open Sans" w:cs="Open Sans"/>
          <w:color w:val="353738"/>
          <w:sz w:val="18"/>
          <w:szCs w:val="18"/>
        </w:rPr>
        <w:t>Wir sind zur fristlosen Kündigung von Verträgen und Einzelverträgen berechtigt, wenn ein wichtiger Grund hierfür vorliegt.</w:t>
      </w:r>
    </w:p>
    <w:p w:rsidR="00DD4622" w:rsidRPr="00E14E45" w:rsidRDefault="00DD4622" w:rsidP="00DD4622">
      <w:pPr>
        <w:rPr>
          <w:rFonts w:ascii="Open Sans" w:hAnsi="Open Sans" w:cs="Open Sans"/>
          <w:color w:val="353738"/>
          <w:sz w:val="18"/>
          <w:szCs w:val="18"/>
        </w:rPr>
      </w:pPr>
      <w:r w:rsidRPr="00E14E45">
        <w:rPr>
          <w:rFonts w:ascii="Open Sans" w:hAnsi="Open Sans" w:cs="Open Sans"/>
          <w:color w:val="353738"/>
          <w:sz w:val="18"/>
          <w:szCs w:val="18"/>
        </w:rPr>
        <w:t>Ein wichtiger Grund liegt insbesondere dann vor, wenn nach Vertragsschluss erkennbar wird, dass unsere unter dem Vertrag begründeten Zahlungsansprüche durch mangelnde Leistungsfähigkeit des Partners gefährdet werden – Ziffer 5 Absatz 2 gilt entsprechend - und der Partner trotz Aufforderung nicht innerhalb einer angemessenen Frist seine Leistungsfähigkeit glaubhaft versichert.</w:t>
      </w:r>
    </w:p>
    <w:p w:rsidR="00DD4622" w:rsidRPr="00E14E45" w:rsidRDefault="00DD4622" w:rsidP="00DD4622">
      <w:pPr>
        <w:rPr>
          <w:rFonts w:ascii="Open Sans" w:hAnsi="Open Sans" w:cs="Open Sans"/>
          <w:color w:val="353738"/>
          <w:sz w:val="18"/>
          <w:szCs w:val="18"/>
        </w:rPr>
      </w:pPr>
      <w:r w:rsidRPr="00E14E45">
        <w:rPr>
          <w:rFonts w:ascii="Open Sans" w:hAnsi="Open Sans" w:cs="Open Sans"/>
          <w:color w:val="353738"/>
          <w:sz w:val="18"/>
          <w:szCs w:val="18"/>
        </w:rPr>
        <w:t>Die Regelungen in den Ziffern 25 und 39 sowie sonstige gesetzliche Kündigungs- und Rücktrittsrechte bleiben unberührt.</w:t>
      </w:r>
    </w:p>
    <w:p w:rsidR="00DD4622" w:rsidRPr="00E14E45" w:rsidRDefault="00DD4622" w:rsidP="00DD4622">
      <w:pPr>
        <w:rPr>
          <w:rFonts w:ascii="Open Sans" w:hAnsi="Open Sans" w:cs="Open Sans"/>
          <w:color w:val="353738"/>
          <w:sz w:val="18"/>
          <w:szCs w:val="18"/>
        </w:rPr>
      </w:pPr>
      <w:r w:rsidRPr="00E14E45">
        <w:rPr>
          <w:rFonts w:ascii="Open Sans" w:hAnsi="Open Sans" w:cs="Open Sans"/>
          <w:color w:val="353738"/>
          <w:sz w:val="18"/>
          <w:szCs w:val="18"/>
        </w:rPr>
        <w:t>Sollten einzelne Teile dieser Verkaufsbedingungen unwirksam sein oder werden, wird die Wirksamkeit der übrigen Bestimmungen hierdurch nicht beeinträchtigt.</w:t>
      </w:r>
    </w:p>
    <w:p w:rsidR="00DD4622" w:rsidRPr="00E14E45" w:rsidRDefault="00DD4622" w:rsidP="00E14E45">
      <w:pPr>
        <w:pStyle w:val="berschrift2SMT"/>
      </w:pPr>
      <w:r w:rsidRPr="00E14E45">
        <w:t>3. Langfrist- und Abrufverträge, Preisanpassung</w:t>
      </w:r>
    </w:p>
    <w:p w:rsidR="00DD4622" w:rsidRPr="00E14E45" w:rsidRDefault="00DD4622" w:rsidP="00DD4622">
      <w:pPr>
        <w:rPr>
          <w:rFonts w:ascii="Open Sans" w:hAnsi="Open Sans" w:cs="Open Sans"/>
          <w:color w:val="353738"/>
          <w:sz w:val="18"/>
          <w:szCs w:val="18"/>
        </w:rPr>
      </w:pPr>
      <w:r w:rsidRPr="00E14E45">
        <w:rPr>
          <w:rFonts w:ascii="Open Sans" w:hAnsi="Open Sans" w:cs="Open Sans"/>
          <w:color w:val="353738"/>
          <w:sz w:val="18"/>
          <w:szCs w:val="18"/>
        </w:rPr>
        <w:t>Verträge und Einzelverträge, die unbefristet sind oder eine Laufzeit von mehr als 2 Jahren haben („Langfristverträge“), können wir mit einer Frist von 6 Monaten zum Monatsende kündigen.</w:t>
      </w:r>
    </w:p>
    <w:p w:rsidR="00DD4622" w:rsidRPr="00E14E45" w:rsidRDefault="00DD4622" w:rsidP="00DD4622">
      <w:pPr>
        <w:rPr>
          <w:rFonts w:ascii="Open Sans" w:hAnsi="Open Sans" w:cs="Open Sans"/>
          <w:color w:val="353738"/>
          <w:sz w:val="18"/>
          <w:szCs w:val="18"/>
        </w:rPr>
      </w:pPr>
      <w:r w:rsidRPr="00E14E45">
        <w:rPr>
          <w:rFonts w:ascii="Open Sans" w:hAnsi="Open Sans" w:cs="Open Sans"/>
          <w:color w:val="353738"/>
          <w:sz w:val="18"/>
          <w:szCs w:val="18"/>
        </w:rPr>
        <w:t>Tritt bei Langfristverträgen (Verträge mit einer Laufzeit von mehr als 6 Monaten und unbefristete Verträge) eine wesentliche Änderung der Lohn-, Material- oder Energiekosten ein, so ist jeder Vertragspartner berechtigt, eine angemessene Anpassung des Preises unter Berücksichtigung dieser Faktoren zu verlangen. Ist eine verbindliche Bestellmenge nicht vereinbart, so legen wir unserer Kalkulation die vom Partner für einen bestimmten Zeitraum erwartete, unverbindliche Bestellmenge (Zielmenge) zugrunde. Nimmt der Partner weniger als die Zielmenge ab, sind wir berechtigt, den Stückpreis angemessen zu erhöhen. Nimmt er mehr als die Zielmenge ab, senken wir den Stückpreis angemessen, soweit der Partner den Mehrbedarf mindestens 4 Monate vor der Lieferung angekündigt hat.</w:t>
      </w:r>
    </w:p>
    <w:p w:rsidR="00DD4622" w:rsidRPr="00E14E45" w:rsidRDefault="00DD4622" w:rsidP="00DD4622">
      <w:pPr>
        <w:rPr>
          <w:rFonts w:ascii="Open Sans" w:hAnsi="Open Sans" w:cs="Open Sans"/>
          <w:color w:val="353738"/>
          <w:sz w:val="18"/>
          <w:szCs w:val="18"/>
        </w:rPr>
      </w:pPr>
      <w:r w:rsidRPr="00E14E45">
        <w:rPr>
          <w:rFonts w:ascii="Open Sans" w:hAnsi="Open Sans" w:cs="Open Sans"/>
          <w:color w:val="353738"/>
          <w:sz w:val="18"/>
          <w:szCs w:val="18"/>
        </w:rPr>
        <w:t xml:space="preserve">Bei Lieferverträgen auf Abruf sind uns, wenn nichts </w:t>
      </w:r>
      <w:proofErr w:type="gramStart"/>
      <w:r w:rsidRPr="00E14E45">
        <w:rPr>
          <w:rFonts w:ascii="Open Sans" w:hAnsi="Open Sans" w:cs="Open Sans"/>
          <w:color w:val="353738"/>
          <w:sz w:val="18"/>
          <w:szCs w:val="18"/>
        </w:rPr>
        <w:t>anderes</w:t>
      </w:r>
      <w:proofErr w:type="gramEnd"/>
      <w:r w:rsidRPr="00E14E45">
        <w:rPr>
          <w:rFonts w:ascii="Open Sans" w:hAnsi="Open Sans" w:cs="Open Sans"/>
          <w:color w:val="353738"/>
          <w:sz w:val="18"/>
          <w:szCs w:val="18"/>
        </w:rPr>
        <w:t xml:space="preserve"> vereinbart ist, verbindliche Mengen mindestens 5 Monate vor dem Liefertermin durch Abruf mitzuteilen. Mehrkosten, die durch einen verspäteten Abruf oder nachträgliche Änderungen des Abrufs hinsichtlich Zeit oder Menge durch unseren Partner verursacht sind, gehen zu seinen Lasten; dabei ist unsere Kalkulation maßgebend.</w:t>
      </w:r>
    </w:p>
    <w:p w:rsidR="00DD4622" w:rsidRPr="00E14E45" w:rsidRDefault="00DD4622" w:rsidP="00E14E45">
      <w:pPr>
        <w:pStyle w:val="berschrift2SMT"/>
      </w:pPr>
      <w:r w:rsidRPr="00E14E45">
        <w:t>4. Vertraulichkeit</w:t>
      </w:r>
    </w:p>
    <w:p w:rsidR="00DD4622" w:rsidRPr="00E14E45" w:rsidRDefault="00DD4622" w:rsidP="00DD4622">
      <w:pPr>
        <w:rPr>
          <w:rFonts w:ascii="Open Sans" w:hAnsi="Open Sans" w:cs="Open Sans"/>
          <w:color w:val="353738"/>
          <w:sz w:val="18"/>
          <w:szCs w:val="18"/>
        </w:rPr>
      </w:pPr>
      <w:r w:rsidRPr="00E14E45">
        <w:rPr>
          <w:rFonts w:ascii="Open Sans" w:hAnsi="Open Sans" w:cs="Open Sans"/>
          <w:color w:val="353738"/>
          <w:sz w:val="18"/>
          <w:szCs w:val="18"/>
        </w:rPr>
        <w:t>Jeder Vertragspartner wird alle Unterlagen (dazu zählen auch Muster, Modelle und Daten) und Kenntnisse, die er aus der Geschäftsverbindung erhält, nur für die gemeinsam verfolgten Zwecke verwenden und mit der gleichen Sorgfalt wie entsprechende eigene Unterlagen und Kenntnisse gegenüber Dritten geheim halten, wenn der andere Vertragspartner sie als vertraulich bezeichnet oder an ihrer Geheimhaltung ein offenkundiges Interesse hat.</w:t>
      </w:r>
    </w:p>
    <w:p w:rsidR="008844F8" w:rsidRDefault="00DD4622" w:rsidP="00DD4622">
      <w:pPr>
        <w:rPr>
          <w:rFonts w:ascii="Open Sans" w:hAnsi="Open Sans" w:cs="Open Sans"/>
          <w:color w:val="353738"/>
          <w:sz w:val="18"/>
          <w:szCs w:val="18"/>
        </w:rPr>
      </w:pPr>
      <w:r w:rsidRPr="00E14E45">
        <w:rPr>
          <w:rFonts w:ascii="Open Sans" w:hAnsi="Open Sans" w:cs="Open Sans"/>
          <w:color w:val="353738"/>
          <w:sz w:val="18"/>
          <w:szCs w:val="18"/>
        </w:rPr>
        <w:t xml:space="preserve">Diese Verpflichtung beginnt ab erstmaligem Erhalt der Unterlagen oder Kenntnisse und endet 36 Monate nach Ende der Geschäftsverbindung. Die Verpflichtung gilt nicht für Unterlagen und Kenntnisse, die allgemein bekannt sind oder die bei Erhalt dem Vertragspartner bereits bekannt waren, ohne dass er zur Geheimhaltung verpflichtet war, oder die danach von einem zur Weitergabe berechtigten Dritten </w:t>
      </w:r>
    </w:p>
    <w:p w:rsidR="008844F8" w:rsidRDefault="008844F8" w:rsidP="00DD4622">
      <w:pPr>
        <w:rPr>
          <w:rFonts w:ascii="Open Sans" w:hAnsi="Open Sans" w:cs="Open Sans"/>
          <w:color w:val="353738"/>
          <w:sz w:val="18"/>
          <w:szCs w:val="18"/>
        </w:rPr>
      </w:pPr>
    </w:p>
    <w:p w:rsidR="008844F8" w:rsidRDefault="00DD4622" w:rsidP="00DD4622">
      <w:pPr>
        <w:rPr>
          <w:rFonts w:ascii="Open Sans" w:hAnsi="Open Sans" w:cs="Open Sans"/>
          <w:color w:val="353738"/>
          <w:sz w:val="18"/>
          <w:szCs w:val="18"/>
        </w:rPr>
      </w:pPr>
      <w:r w:rsidRPr="00E14E45">
        <w:rPr>
          <w:rFonts w:ascii="Open Sans" w:hAnsi="Open Sans" w:cs="Open Sans"/>
          <w:color w:val="353738"/>
          <w:sz w:val="18"/>
          <w:szCs w:val="18"/>
        </w:rPr>
        <w:t>übermittelt werden oder die von dem empfangenden Vertragspartner ohne Verwertung geheim zu haltender Unterlagen oder Kenntnisse des anderen Vert</w:t>
      </w:r>
      <w:r w:rsidR="008844F8">
        <w:rPr>
          <w:rFonts w:ascii="Open Sans" w:hAnsi="Open Sans" w:cs="Open Sans"/>
          <w:color w:val="353738"/>
          <w:sz w:val="18"/>
          <w:szCs w:val="18"/>
        </w:rPr>
        <w:t>ragspartners entwickelt werden.</w:t>
      </w:r>
    </w:p>
    <w:p w:rsidR="00DD4622" w:rsidRPr="00E14E45" w:rsidRDefault="00DD4622" w:rsidP="00DD4622">
      <w:pPr>
        <w:rPr>
          <w:rFonts w:ascii="Open Sans" w:hAnsi="Open Sans" w:cs="Open Sans"/>
          <w:color w:val="353738"/>
          <w:sz w:val="18"/>
          <w:szCs w:val="18"/>
        </w:rPr>
      </w:pPr>
      <w:r w:rsidRPr="00E14E45">
        <w:rPr>
          <w:rFonts w:ascii="Open Sans" w:hAnsi="Open Sans" w:cs="Open Sans"/>
          <w:color w:val="353738"/>
          <w:sz w:val="18"/>
          <w:szCs w:val="18"/>
        </w:rPr>
        <w:t>Die Regelungen des Gesetzes zum Schutz von Geschäftsgeheimnissen (</w:t>
      </w:r>
      <w:proofErr w:type="spellStart"/>
      <w:r w:rsidRPr="00E14E45">
        <w:rPr>
          <w:rFonts w:ascii="Open Sans" w:hAnsi="Open Sans" w:cs="Open Sans"/>
          <w:color w:val="353738"/>
          <w:sz w:val="18"/>
          <w:szCs w:val="18"/>
        </w:rPr>
        <w:t>GeschGehG</w:t>
      </w:r>
      <w:proofErr w:type="spellEnd"/>
      <w:r w:rsidRPr="00E14E45">
        <w:rPr>
          <w:rFonts w:ascii="Open Sans" w:hAnsi="Open Sans" w:cs="Open Sans"/>
          <w:color w:val="353738"/>
          <w:sz w:val="18"/>
          <w:szCs w:val="18"/>
        </w:rPr>
        <w:t>) bleiben unberührt</w:t>
      </w:r>
    </w:p>
    <w:p w:rsidR="00DD4622" w:rsidRPr="00E14E45" w:rsidRDefault="00DD4622" w:rsidP="00E14E45">
      <w:pPr>
        <w:pStyle w:val="berschrift2SMT"/>
      </w:pPr>
      <w:r w:rsidRPr="00E14E45">
        <w:t>5. Zeichnungen und Beschreibungen</w:t>
      </w:r>
    </w:p>
    <w:p w:rsidR="00DD4622" w:rsidRPr="00E14E45" w:rsidRDefault="00DD4622" w:rsidP="00DD4622">
      <w:pPr>
        <w:rPr>
          <w:rFonts w:ascii="Open Sans" w:hAnsi="Open Sans" w:cs="Open Sans"/>
          <w:color w:val="353738"/>
          <w:sz w:val="18"/>
          <w:szCs w:val="18"/>
        </w:rPr>
      </w:pPr>
      <w:r w:rsidRPr="00E14E45">
        <w:rPr>
          <w:rFonts w:ascii="Open Sans" w:hAnsi="Open Sans" w:cs="Open Sans"/>
          <w:color w:val="353738"/>
          <w:sz w:val="18"/>
          <w:szCs w:val="18"/>
        </w:rPr>
        <w:t xml:space="preserve">Stellt ein Vertragspartner </w:t>
      </w:r>
      <w:proofErr w:type="gramStart"/>
      <w:r w:rsidRPr="00E14E45">
        <w:rPr>
          <w:rFonts w:ascii="Open Sans" w:hAnsi="Open Sans" w:cs="Open Sans"/>
          <w:color w:val="353738"/>
          <w:sz w:val="18"/>
          <w:szCs w:val="18"/>
        </w:rPr>
        <w:t>dem anderen Zeichnungen</w:t>
      </w:r>
      <w:proofErr w:type="gramEnd"/>
      <w:r w:rsidRPr="00E14E45">
        <w:rPr>
          <w:rFonts w:ascii="Open Sans" w:hAnsi="Open Sans" w:cs="Open Sans"/>
          <w:color w:val="353738"/>
          <w:sz w:val="18"/>
          <w:szCs w:val="18"/>
        </w:rPr>
        <w:t xml:space="preserve"> oder technische Unterlagen über die zu liefernde Ware oder ihre Herstellung zur Verfügung, bleiben diese Eigentum des vorlegenden Vertragspartners.</w:t>
      </w:r>
    </w:p>
    <w:p w:rsidR="00DD4622" w:rsidRPr="00E14E45" w:rsidRDefault="00DD4622" w:rsidP="00E14E45">
      <w:pPr>
        <w:pStyle w:val="berschrift2SMT"/>
      </w:pPr>
      <w:r w:rsidRPr="00E14E45">
        <w:t>6. Muster und Fertigungsmittel</w:t>
      </w:r>
    </w:p>
    <w:p w:rsidR="00DD4622" w:rsidRPr="00E14E45" w:rsidRDefault="00DD4622" w:rsidP="00DD4622">
      <w:pPr>
        <w:rPr>
          <w:rFonts w:ascii="Open Sans" w:hAnsi="Open Sans" w:cs="Open Sans"/>
          <w:color w:val="353738"/>
          <w:sz w:val="18"/>
          <w:szCs w:val="18"/>
        </w:rPr>
      </w:pPr>
      <w:r w:rsidRPr="00E14E45">
        <w:rPr>
          <w:rFonts w:ascii="Open Sans" w:hAnsi="Open Sans" w:cs="Open Sans"/>
          <w:color w:val="353738"/>
          <w:sz w:val="18"/>
          <w:szCs w:val="18"/>
        </w:rPr>
        <w:t xml:space="preserve">Die Herstellungskosten für Muster und Fertigungsmittel (Werkzeuge, Formen, Schablonen etc.) werden, sofern nichts </w:t>
      </w:r>
      <w:proofErr w:type="gramStart"/>
      <w:r w:rsidRPr="00E14E45">
        <w:rPr>
          <w:rFonts w:ascii="Open Sans" w:hAnsi="Open Sans" w:cs="Open Sans"/>
          <w:color w:val="353738"/>
          <w:sz w:val="18"/>
          <w:szCs w:val="18"/>
        </w:rPr>
        <w:t>anderes</w:t>
      </w:r>
      <w:proofErr w:type="gramEnd"/>
      <w:r w:rsidRPr="00E14E45">
        <w:rPr>
          <w:rFonts w:ascii="Open Sans" w:hAnsi="Open Sans" w:cs="Open Sans"/>
          <w:color w:val="353738"/>
          <w:sz w:val="18"/>
          <w:szCs w:val="18"/>
        </w:rPr>
        <w:t xml:space="preserve"> vereinbart ist, von der zu liefernden Ware gesondert in Rechnung gestellt. Dies gilt auch für Fertigungsmittel, die infolge von Verschleiß ersetzt werden müssen. Die Kosten für die Instandhaltung und sachgemäße Aufbewahrung sowie das Risiko einer Beschädigung oder Zerstörung der Fertigungsmittel werden von uns getragen. Setzt der Partner während der Anfertigungszeit der Muster oder Fertigungsmittel die Zusammenarbeit aus oder beendet er sie, gehen alle bis dahin entstandenen Herstellungskosten zu seinen Lasten.</w:t>
      </w:r>
    </w:p>
    <w:p w:rsidR="00DD4622" w:rsidRPr="00E14E45" w:rsidRDefault="00DD4622" w:rsidP="00DD4622">
      <w:pPr>
        <w:rPr>
          <w:rFonts w:ascii="Open Sans" w:hAnsi="Open Sans" w:cs="Open Sans"/>
          <w:color w:val="353738"/>
          <w:sz w:val="18"/>
          <w:szCs w:val="18"/>
        </w:rPr>
      </w:pPr>
      <w:r w:rsidRPr="00E14E45">
        <w:rPr>
          <w:rFonts w:ascii="Open Sans" w:hAnsi="Open Sans" w:cs="Open Sans"/>
          <w:color w:val="353738"/>
          <w:sz w:val="18"/>
          <w:szCs w:val="18"/>
        </w:rPr>
        <w:t>Das Eigentum an Fertigungsmitteln, die wir selbst herstellen oder beschaffen, geht erst mit vollständiger Bezahlung auf den Partner über.</w:t>
      </w:r>
    </w:p>
    <w:p w:rsidR="00DD4622" w:rsidRPr="00E14E45" w:rsidRDefault="00DD4622" w:rsidP="00DD4622">
      <w:pPr>
        <w:rPr>
          <w:rFonts w:ascii="Open Sans" w:hAnsi="Open Sans" w:cs="Open Sans"/>
          <w:color w:val="353738"/>
          <w:sz w:val="18"/>
          <w:szCs w:val="18"/>
        </w:rPr>
      </w:pPr>
      <w:r w:rsidRPr="00E14E45">
        <w:rPr>
          <w:rFonts w:ascii="Open Sans" w:hAnsi="Open Sans" w:cs="Open Sans"/>
          <w:color w:val="353738"/>
          <w:sz w:val="18"/>
          <w:szCs w:val="18"/>
        </w:rPr>
        <w:t>Die Fertigungsmittel bleiben, auch wenn der Partner sie bezahlt hat, mindestens bis zur Abwicklung des Liefervertrages in unserem Besitz. Danach ist der Partner berechtigt, die Fertigungsmittel heraus zu verlangen, wenn über den Zeitpunkt der Herausgabe eine einvernehmliche Regelung erzielt wurde etwa zu erstattende Herstellungskosten vollständig gezahlt sind und der Partner seinen vertraglichen Verpflichtungen in vollem Umfang nachgekommen ist. Wir verwahren die Fertigungsmittel unentgeltlich drei Jahre nach der letzten Lieferung an unseren Partner. Danach fordern wir unseren Partner schriftlich auf, sich innerhalb von 6 Wochen zur weiteren Verwendung zu äußern. Unsere Pflicht zur Verwahrung endet, wenn innerhalb dieser 6 Wochen keine Äußerung erfolgt oder keine neue Bestellung aufgegeben wird. Abnehmerbezogene Fertigungsmittel dürfen von uns nur mit vorheriger schriftlicher Zustimmung unseres Partners für Zulieferungen an Dritte verwendet werden.</w:t>
      </w:r>
    </w:p>
    <w:p w:rsidR="00DD4622" w:rsidRPr="00E14E45" w:rsidRDefault="00DD4622" w:rsidP="00E14E45">
      <w:pPr>
        <w:pStyle w:val="berschrift2SMT"/>
      </w:pPr>
      <w:r w:rsidRPr="00E14E45">
        <w:t>7. Preise</w:t>
      </w:r>
    </w:p>
    <w:p w:rsidR="00DD4622" w:rsidRPr="00E14E45" w:rsidRDefault="00DD4622" w:rsidP="00DD4622">
      <w:pPr>
        <w:rPr>
          <w:rFonts w:ascii="Open Sans" w:hAnsi="Open Sans" w:cs="Open Sans"/>
          <w:color w:val="353738"/>
          <w:sz w:val="18"/>
          <w:szCs w:val="18"/>
        </w:rPr>
      </w:pPr>
      <w:r w:rsidRPr="00E14E45">
        <w:rPr>
          <w:rFonts w:ascii="Open Sans" w:hAnsi="Open Sans" w:cs="Open Sans"/>
          <w:color w:val="353738"/>
          <w:sz w:val="18"/>
          <w:szCs w:val="18"/>
        </w:rPr>
        <w:t>Unsere Preise verstehen sich in Euro ausschließlich Umsatzsteuer, Verpackung, Fracht, Porto und Versicherung.</w:t>
      </w:r>
    </w:p>
    <w:p w:rsidR="00DD4622" w:rsidRPr="00E14E45" w:rsidRDefault="00DD4622" w:rsidP="00E14E45">
      <w:pPr>
        <w:pStyle w:val="berschrift2SMT"/>
      </w:pPr>
      <w:r w:rsidRPr="00E14E45">
        <w:t>8. Zahlungsbedingungen</w:t>
      </w:r>
    </w:p>
    <w:p w:rsidR="008844F8" w:rsidRDefault="00DD4622" w:rsidP="00DD4622">
      <w:pPr>
        <w:rPr>
          <w:rFonts w:ascii="Open Sans" w:hAnsi="Open Sans" w:cs="Open Sans"/>
          <w:color w:val="353738"/>
          <w:sz w:val="18"/>
          <w:szCs w:val="18"/>
        </w:rPr>
      </w:pPr>
      <w:r w:rsidRPr="00E14E45">
        <w:rPr>
          <w:rFonts w:ascii="Open Sans" w:hAnsi="Open Sans" w:cs="Open Sans"/>
          <w:color w:val="353738"/>
          <w:sz w:val="18"/>
          <w:szCs w:val="18"/>
        </w:rPr>
        <w:t>Alle Rechnungen sind innerhalb von 14 Tagen ab Rechnungsdatum mit 2% Skonto oder innerhalb von 30 Tagen netto zur Zahlung fällig. Haben wir unstreitig teilweise fehlerhafte Ware geliefert, ist unser Partner dennoch verpflichtet, die Zahlung für den fehlerfreien Anteil zu leisten, es sei denn, dass die Teilliefer</w:t>
      </w:r>
      <w:r w:rsidR="008844F8">
        <w:rPr>
          <w:rFonts w:ascii="Open Sans" w:hAnsi="Open Sans" w:cs="Open Sans"/>
          <w:color w:val="353738"/>
          <w:sz w:val="18"/>
          <w:szCs w:val="18"/>
        </w:rPr>
        <w:t>ung für ihn kein Interesse hat.</w:t>
      </w:r>
    </w:p>
    <w:p w:rsidR="00A5281F" w:rsidRDefault="00A5281F" w:rsidP="00DD4622">
      <w:pPr>
        <w:rPr>
          <w:rFonts w:ascii="Open Sans" w:hAnsi="Open Sans" w:cs="Open Sans"/>
          <w:color w:val="353738"/>
          <w:sz w:val="18"/>
          <w:szCs w:val="18"/>
        </w:rPr>
      </w:pPr>
    </w:p>
    <w:p w:rsidR="00DD4622" w:rsidRPr="00E14E45" w:rsidRDefault="00DD4622" w:rsidP="00DD4622">
      <w:pPr>
        <w:rPr>
          <w:rFonts w:ascii="Open Sans" w:hAnsi="Open Sans" w:cs="Open Sans"/>
          <w:color w:val="353738"/>
          <w:sz w:val="18"/>
          <w:szCs w:val="18"/>
        </w:rPr>
      </w:pPr>
      <w:r w:rsidRPr="00E14E45">
        <w:rPr>
          <w:rFonts w:ascii="Open Sans" w:hAnsi="Open Sans" w:cs="Open Sans"/>
          <w:color w:val="353738"/>
          <w:sz w:val="18"/>
          <w:szCs w:val="18"/>
        </w:rPr>
        <w:t>Im Übrigen kann der Partner mit Ansprüchen auf Ersatz von Mängelbeseitigungs- oder Fertigstellungskosten aufrechnen; mit sonstigen Gegenansprüchen nur, wenn sie rechtskräftig festgestellt, entscheidungsreif oder unbestritten sind. Auch ein Zurückbehaltungs- oder Leistungsverweigerungsrecht des Partners besteht nur in diesen Grenzen.</w:t>
      </w:r>
    </w:p>
    <w:p w:rsidR="00DD4622" w:rsidRPr="00E14E45" w:rsidRDefault="00DD4622" w:rsidP="00DD4622">
      <w:pPr>
        <w:rPr>
          <w:rFonts w:ascii="Open Sans" w:hAnsi="Open Sans" w:cs="Open Sans"/>
          <w:color w:val="353738"/>
          <w:sz w:val="18"/>
          <w:szCs w:val="18"/>
        </w:rPr>
      </w:pPr>
      <w:r w:rsidRPr="00E14E45">
        <w:rPr>
          <w:rFonts w:ascii="Open Sans" w:hAnsi="Open Sans" w:cs="Open Sans"/>
          <w:color w:val="353738"/>
          <w:sz w:val="18"/>
          <w:szCs w:val="18"/>
        </w:rPr>
        <w:t xml:space="preserve">Bei Zielüberschreitung sind wir berechtigt, Verzugszinsen in Höhe von 3% über den Satz in Rechnung zu stellen, den die Bank uns für Kontokorrentkredite berechnet, mindestens aber die gesetzlichen Verzugszinsen und die Pauschale gemäß § 288 Abs. 2,5 BGB. Bei Zahlungsverzug können wir nach schriftlicher Mitteilung an den Partner die Erfüllung unserer Verpflichtungen bis zum Erhalt der Zahlungen einstellen. Wechsel und Schecks werden nur nach Vereinbarung sowie nur erfüllungshalber und unter der Voraussetzung ihrer </w:t>
      </w:r>
      <w:proofErr w:type="spellStart"/>
      <w:r w:rsidRPr="00E14E45">
        <w:rPr>
          <w:rFonts w:ascii="Open Sans" w:hAnsi="Open Sans" w:cs="Open Sans"/>
          <w:color w:val="353738"/>
          <w:sz w:val="18"/>
          <w:szCs w:val="18"/>
        </w:rPr>
        <w:t>Diskontierbarkeit</w:t>
      </w:r>
      <w:proofErr w:type="spellEnd"/>
      <w:r w:rsidRPr="00E14E45">
        <w:rPr>
          <w:rFonts w:ascii="Open Sans" w:hAnsi="Open Sans" w:cs="Open Sans"/>
          <w:color w:val="353738"/>
          <w:sz w:val="18"/>
          <w:szCs w:val="18"/>
        </w:rPr>
        <w:t xml:space="preserve"> angenommen. Diskontspesen werden vom Tage der Fälligkeit des Rechnungsbetrages an berechnet. Eine Gewähr für rechtzeitige Vorlage des Wechsels und Schecks und für Erhebung von Wechselprotest wird ausgeschlossen.</w:t>
      </w:r>
    </w:p>
    <w:p w:rsidR="00DD4622" w:rsidRPr="00E14E45" w:rsidRDefault="00DD4622" w:rsidP="00DD4622">
      <w:pPr>
        <w:rPr>
          <w:rFonts w:ascii="Open Sans" w:hAnsi="Open Sans" w:cs="Open Sans"/>
          <w:color w:val="353738"/>
          <w:sz w:val="18"/>
          <w:szCs w:val="18"/>
        </w:rPr>
      </w:pPr>
      <w:r w:rsidRPr="00E14E45">
        <w:rPr>
          <w:rFonts w:ascii="Open Sans" w:hAnsi="Open Sans" w:cs="Open Sans"/>
          <w:color w:val="353738"/>
          <w:sz w:val="18"/>
          <w:szCs w:val="18"/>
        </w:rPr>
        <w:t>Wenn nach Vertragsschluss erkennbar wird, dass unser Zahlungsanspruch durch mangelnde Leistungsfähigkeit des Partners gefährdet wird, so können wir die Leistung verweigern und dem Partner eine angemessene Frist bestimmen, in welcher er Zug um Zug gegen Lieferung zu zahlen oder Sicherheit zu leisten hat. Bei Verweigerung des Partners oder erfolglosem Fristablauf sind wir berechtigt, vom Vertrag zurückzutreten und Schadenersatz zu verlangen.</w:t>
      </w:r>
    </w:p>
    <w:p w:rsidR="00DD4622" w:rsidRPr="00E14E45" w:rsidRDefault="00DD4622" w:rsidP="00E14E45">
      <w:pPr>
        <w:pStyle w:val="berschrift2SMT"/>
      </w:pPr>
      <w:r w:rsidRPr="00E14E45">
        <w:t>9. Lieferung</w:t>
      </w:r>
    </w:p>
    <w:p w:rsidR="00DD4622" w:rsidRPr="00E14E45" w:rsidRDefault="00DD4622" w:rsidP="00DD4622">
      <w:pPr>
        <w:rPr>
          <w:rFonts w:ascii="Open Sans" w:hAnsi="Open Sans" w:cs="Open Sans"/>
          <w:color w:val="353738"/>
          <w:sz w:val="18"/>
          <w:szCs w:val="18"/>
        </w:rPr>
      </w:pPr>
      <w:r w:rsidRPr="00E14E45">
        <w:rPr>
          <w:rFonts w:ascii="Open Sans" w:hAnsi="Open Sans" w:cs="Open Sans"/>
          <w:color w:val="353738"/>
          <w:sz w:val="18"/>
          <w:szCs w:val="18"/>
        </w:rPr>
        <w:t xml:space="preserve">Sofern nichts </w:t>
      </w:r>
      <w:proofErr w:type="gramStart"/>
      <w:r w:rsidRPr="00E14E45">
        <w:rPr>
          <w:rFonts w:ascii="Open Sans" w:hAnsi="Open Sans" w:cs="Open Sans"/>
          <w:color w:val="353738"/>
          <w:sz w:val="18"/>
          <w:szCs w:val="18"/>
        </w:rPr>
        <w:t>anderes</w:t>
      </w:r>
      <w:proofErr w:type="gramEnd"/>
      <w:r w:rsidRPr="00E14E45">
        <w:rPr>
          <w:rFonts w:ascii="Open Sans" w:hAnsi="Open Sans" w:cs="Open Sans"/>
          <w:color w:val="353738"/>
          <w:sz w:val="18"/>
          <w:szCs w:val="18"/>
        </w:rPr>
        <w:t xml:space="preserve"> vereinbart ist, liefern wir "ab Werk". Maßgebend für die Einhaltung des Liefertermins oder der Lieferfrist ist die Meldung der Versand- bzw. Abholbereitschaft durch uns. Die Lieferfrist beginnt mit der Absendung unserer Auftragsbestätigung und verlängert sich angemessen, wenn die Voraussetzungen von Ziffer 15 vorliegen. Teillieferungen sind in zumutbarem Umfang zulässig. Sie werden gesondert in Rechnung gestellt. Innerhalb einer Toleranz von bis zu 10 Prozent der Gesamtauftragsmenge sind fertigungsbedingte Mehr- oder Minderlieferungen zulässig. Ihrem Umfang entsprechend ändert sich dadurch der Gesamtpreis.</w:t>
      </w:r>
    </w:p>
    <w:p w:rsidR="00DD4622" w:rsidRPr="00E14E45" w:rsidRDefault="00DD4622" w:rsidP="00E14E45">
      <w:pPr>
        <w:pStyle w:val="berschrift2SMT"/>
      </w:pPr>
      <w:r w:rsidRPr="00E14E45">
        <w:t>10. Versand und Gefahrenübergang</w:t>
      </w:r>
    </w:p>
    <w:p w:rsidR="00044503" w:rsidRDefault="00DD4622" w:rsidP="00DD4622">
      <w:pPr>
        <w:rPr>
          <w:rFonts w:ascii="Open Sans" w:hAnsi="Open Sans" w:cs="Open Sans"/>
          <w:color w:val="353738"/>
          <w:sz w:val="18"/>
          <w:szCs w:val="18"/>
        </w:rPr>
      </w:pPr>
      <w:r w:rsidRPr="00E14E45">
        <w:rPr>
          <w:rFonts w:ascii="Open Sans" w:hAnsi="Open Sans" w:cs="Open Sans"/>
          <w:color w:val="353738"/>
          <w:sz w:val="18"/>
          <w:szCs w:val="18"/>
        </w:rPr>
        <w:t>Versandbereit gemeldete Ware ist vom Partner unverzüglich zu übernehmen. Anderenfalls sind wir berechtigt, sie nach eigener Wahl zu versenden oder auf Kosten und Gefahr des Partners zu lagern. Mangels besonderer Vereinbarung wählen wir das Transportmittel und den Transportweg. Mit der Übergabe an die Bahn, den Spediteur oder den Frachtführer bzw. mit Beginn der Lagerung, spätestens jedoch mit Verlassen des Werkes oder Lagers, geht die Gefahr auf den Partner über, und zwar auch, wenn wir die Anlieferung übernommen haben.</w:t>
      </w:r>
    </w:p>
    <w:p w:rsidR="00DD4622" w:rsidRPr="00E14E45" w:rsidRDefault="00DD4622" w:rsidP="00044503">
      <w:pPr>
        <w:pStyle w:val="berschrift2SMT"/>
      </w:pPr>
      <w:r w:rsidRPr="00E14E45">
        <w:t>11. Lieferverzug</w:t>
      </w:r>
    </w:p>
    <w:p w:rsidR="00DD4622" w:rsidRPr="00E14E45" w:rsidRDefault="00DD4622" w:rsidP="00DD4622">
      <w:pPr>
        <w:rPr>
          <w:rFonts w:ascii="Open Sans" w:hAnsi="Open Sans" w:cs="Open Sans"/>
          <w:color w:val="353738"/>
          <w:sz w:val="18"/>
          <w:szCs w:val="18"/>
        </w:rPr>
      </w:pPr>
      <w:r w:rsidRPr="00E14E45">
        <w:rPr>
          <w:rFonts w:ascii="Open Sans" w:hAnsi="Open Sans" w:cs="Open Sans"/>
          <w:color w:val="353738"/>
          <w:sz w:val="18"/>
          <w:szCs w:val="18"/>
        </w:rPr>
        <w:t>Genannte Liefertermine sind unverbindlich, es sei denn, diese wurden von uns ausdrücklich als „verbindlicher Liefertermin schriftlich bestätigt oder verbindlich vereinbart.</w:t>
      </w:r>
    </w:p>
    <w:p w:rsidR="00A5281F" w:rsidRDefault="00A5281F" w:rsidP="00DD4622">
      <w:pPr>
        <w:rPr>
          <w:rFonts w:ascii="Open Sans" w:hAnsi="Open Sans" w:cs="Open Sans"/>
          <w:color w:val="353738"/>
          <w:sz w:val="18"/>
          <w:szCs w:val="18"/>
        </w:rPr>
      </w:pPr>
    </w:p>
    <w:p w:rsidR="00A5281F" w:rsidRDefault="00A5281F" w:rsidP="00DD4622">
      <w:pPr>
        <w:rPr>
          <w:rFonts w:ascii="Open Sans" w:hAnsi="Open Sans" w:cs="Open Sans"/>
          <w:color w:val="353738"/>
          <w:sz w:val="18"/>
          <w:szCs w:val="18"/>
        </w:rPr>
      </w:pPr>
    </w:p>
    <w:p w:rsidR="00DD4622" w:rsidRPr="00E14E45" w:rsidRDefault="00DD4622" w:rsidP="00DD4622">
      <w:pPr>
        <w:rPr>
          <w:rFonts w:ascii="Open Sans" w:hAnsi="Open Sans" w:cs="Open Sans"/>
          <w:color w:val="353738"/>
          <w:sz w:val="18"/>
          <w:szCs w:val="18"/>
        </w:rPr>
      </w:pPr>
      <w:r w:rsidRPr="00E14E45">
        <w:rPr>
          <w:rFonts w:ascii="Open Sans" w:hAnsi="Open Sans" w:cs="Open Sans"/>
          <w:color w:val="353738"/>
          <w:sz w:val="18"/>
          <w:szCs w:val="18"/>
        </w:rPr>
        <w:t>Können wir absehen, dass die Ware nicht innerhalb der Lieferfrist geliefert werden kann, so werden wir den Partner unverzüglich und schriftlich davon in Kenntnis setzen, ihm die Gründe hierfür mitteilen, sowie nach Möglichkeit den voraussichtlichen Lieferzeitpunkt nennen. Verzögert sich die Lieferung durch einen in Ziffer 15 aufgeführten Umstand oder durch ein Handeln oder Unterlassen des Partners, so wird eine den Umständen angemessene Verlängerung der Lieferfrist gewährt. Der Partner ist zum Rücktritt vom Vertrag nur berechtigt, wenn wir die Nichteinhaltung des Liefertermins zu vertreten haben und er uns erfolglos eine angemessene Nachfrist gesetzt hat.</w:t>
      </w:r>
    </w:p>
    <w:p w:rsidR="00DD4622" w:rsidRPr="00E14E45" w:rsidRDefault="00DD4622" w:rsidP="00044503">
      <w:pPr>
        <w:pStyle w:val="berschrift2SMT"/>
      </w:pPr>
      <w:r w:rsidRPr="00E14E45">
        <w:t>12. Eigentumsvorbehalt</w:t>
      </w:r>
    </w:p>
    <w:p w:rsidR="00DD4622" w:rsidRPr="00E14E45" w:rsidRDefault="00DD4622" w:rsidP="00DD4622">
      <w:pPr>
        <w:rPr>
          <w:rFonts w:ascii="Open Sans" w:hAnsi="Open Sans" w:cs="Open Sans"/>
          <w:color w:val="353738"/>
          <w:sz w:val="18"/>
          <w:szCs w:val="18"/>
        </w:rPr>
      </w:pPr>
      <w:r w:rsidRPr="00E14E45">
        <w:rPr>
          <w:rFonts w:ascii="Open Sans" w:hAnsi="Open Sans" w:cs="Open Sans"/>
          <w:color w:val="353738"/>
          <w:sz w:val="18"/>
          <w:szCs w:val="18"/>
        </w:rPr>
        <w:t>Wir behalten uns das Eigentum an der gelieferten Ware bis zur Erfüllung aller Forderungen aus der Geschäftsverbindung mit dem Partner vor. Der Partner ist berechtigt, diese Waren im ordentlichen Geschäftsgang zu veräußern, solange er seinen Verpflichtungen aus der Geschäftsverbindung mit uns rechtzeitig nachkommt. Er darf jedoch die Vorbehaltsware weder verpfänden noch zur Sicherheit übereignen. Er ist verpflichtet, unsere Rechte beim kreditierten Weiterverkauf der Vorbehaltsware zu sichern. Bei Pflichtverletzungen des Partners, insbesondere bei Zahlungsverzug, sind wir nach erfolglosem Ablauf einer dem Partner gesetzten angemessenen Frist zur Leistung zum Rücktritt vom Einzelvertrag und zur Rücknahme der Ware berechtigt; die gesetzlichen Bestimmungen über die Entbehrlichkeit einer Fristsetzung bleiben unberührt. Der Partner ist zur Herausgabe verpflichtet.</w:t>
      </w:r>
    </w:p>
    <w:p w:rsidR="00DD4622" w:rsidRPr="00E14E45" w:rsidRDefault="00DD4622" w:rsidP="00DD4622">
      <w:pPr>
        <w:rPr>
          <w:rFonts w:ascii="Open Sans" w:hAnsi="Open Sans" w:cs="Open Sans"/>
          <w:color w:val="353738"/>
          <w:sz w:val="18"/>
          <w:szCs w:val="18"/>
        </w:rPr>
      </w:pPr>
      <w:r w:rsidRPr="00E14E45">
        <w:rPr>
          <w:rFonts w:ascii="Open Sans" w:hAnsi="Open Sans" w:cs="Open Sans"/>
          <w:color w:val="353738"/>
          <w:sz w:val="18"/>
          <w:szCs w:val="18"/>
        </w:rPr>
        <w:t>Wir sind zum Rücktritt vom Vertrag berechtigt, wenn Antrag auf Eröffnung des Insolvenzverfahrens über das Vermögen des Partners gestellt wird.</w:t>
      </w:r>
    </w:p>
    <w:p w:rsidR="008844F8" w:rsidRDefault="00DD4622" w:rsidP="00DD4622">
      <w:pPr>
        <w:rPr>
          <w:rFonts w:ascii="Open Sans" w:hAnsi="Open Sans" w:cs="Open Sans"/>
          <w:color w:val="353738"/>
          <w:sz w:val="18"/>
          <w:szCs w:val="18"/>
        </w:rPr>
      </w:pPr>
      <w:r w:rsidRPr="00E14E45">
        <w:rPr>
          <w:rFonts w:ascii="Open Sans" w:hAnsi="Open Sans" w:cs="Open Sans"/>
          <w:color w:val="353738"/>
          <w:sz w:val="18"/>
          <w:szCs w:val="18"/>
        </w:rPr>
        <w:t xml:space="preserve">Alle Forderungen und Rechte aus dem Verkauf oder einer gegebenenfalls dem Partner gestatteten Vermietung von Waren, an denen uns Eigentumsrechte zustehen, tritt der Partner schon jetzt zur Sicherung an uns ab. Wir nehmen die Abtretung hiermit an. Eine etwaige </w:t>
      </w:r>
      <w:proofErr w:type="spellStart"/>
      <w:r w:rsidRPr="00E14E45">
        <w:rPr>
          <w:rFonts w:ascii="Open Sans" w:hAnsi="Open Sans" w:cs="Open Sans"/>
          <w:color w:val="353738"/>
          <w:sz w:val="18"/>
          <w:szCs w:val="18"/>
        </w:rPr>
        <w:t>Be</w:t>
      </w:r>
      <w:proofErr w:type="spellEnd"/>
      <w:r w:rsidRPr="00E14E45">
        <w:rPr>
          <w:rFonts w:ascii="Open Sans" w:hAnsi="Open Sans" w:cs="Open Sans"/>
          <w:color w:val="353738"/>
          <w:sz w:val="18"/>
          <w:szCs w:val="18"/>
        </w:rPr>
        <w:t>- oder Verarbeitung der Vorbehaltsware nimmt der Partner stets für uns vor. Wird die Vorbehaltsware mit anderen, nicht uns gehörenden Gegenständen verarbeitet oder untrennbar vermischt, so erwerben wir das Miteigentum an der neuen Sache im Verhältnis des Rechnungswertes der Vorbehaltsware zu den anderen verarbeiteten oder vermischten Gegenständen zum Zeitpunkt der Verarbeitung oder Vermischung. Werden unsere Waren mit anderen beweglichen Gegenständen zu einer einheitlichen Sache verbunden oder untrennbar vermischt und ist die andere Sache als Hauptsache anzusehen, so überträgt der Partner uns anteilmäßig Miteigentum, soweit die Hauptsache ihm gehört. Der Partner verwahrt das Eigentum oder Miteigentum für uns. Für die durch Verarbeitung oder Verbindung bzw. Vermischung entstehende Sache gilt im Übrigen das gleiche wie für die Vorbehaltsware. Über Zwangsvollstreckungsmaßnahmen Dritter in die Vorbehaltsware, in die uns abgetretenen Forderungen oder in sonstige Sicherheiten hat der Partner uns unverzüglich unter Übergabe der für eine Intervention notwendigen Unterlagen zu unterrichten. Dies gilt auch für Beeinträchtigungen sonstiger Art</w:t>
      </w:r>
    </w:p>
    <w:p w:rsidR="00DD4622" w:rsidRPr="00E14E45" w:rsidRDefault="00DD4622" w:rsidP="00DD4622">
      <w:pPr>
        <w:rPr>
          <w:rFonts w:ascii="Open Sans" w:hAnsi="Open Sans" w:cs="Open Sans"/>
          <w:color w:val="353738"/>
          <w:sz w:val="18"/>
          <w:szCs w:val="18"/>
        </w:rPr>
      </w:pPr>
      <w:r w:rsidRPr="00E14E45">
        <w:rPr>
          <w:rFonts w:ascii="Open Sans" w:hAnsi="Open Sans" w:cs="Open Sans"/>
          <w:color w:val="353738"/>
          <w:sz w:val="18"/>
          <w:szCs w:val="18"/>
        </w:rPr>
        <w:t>Übersteigt der Wert der bestehenden Sicherheiten die gesicherten Forderungen insgesamt um mehr als 10 Prozent, so sind wir auf Verlangen des Partners insoweit zur Freigabe von Sicherheiten nach unserer Wahl verpflichtet.</w:t>
      </w:r>
    </w:p>
    <w:p w:rsidR="00A5281F" w:rsidRDefault="00A5281F" w:rsidP="00044503">
      <w:pPr>
        <w:pStyle w:val="berschrift2SMT"/>
      </w:pPr>
    </w:p>
    <w:p w:rsidR="00A5281F" w:rsidRDefault="00A5281F" w:rsidP="00044503">
      <w:pPr>
        <w:pStyle w:val="berschrift2SMT"/>
      </w:pPr>
    </w:p>
    <w:p w:rsidR="00DD4622" w:rsidRPr="00E14E45" w:rsidRDefault="00DD4622" w:rsidP="00044503">
      <w:pPr>
        <w:pStyle w:val="berschrift2SMT"/>
      </w:pPr>
      <w:r w:rsidRPr="00E14E45">
        <w:t>13. Sachmängel</w:t>
      </w:r>
    </w:p>
    <w:p w:rsidR="00DD4622" w:rsidRPr="00E14E45" w:rsidRDefault="00DD4622" w:rsidP="00DD4622">
      <w:pPr>
        <w:rPr>
          <w:rFonts w:ascii="Open Sans" w:hAnsi="Open Sans" w:cs="Open Sans"/>
          <w:color w:val="353738"/>
          <w:sz w:val="18"/>
          <w:szCs w:val="18"/>
        </w:rPr>
      </w:pPr>
      <w:r w:rsidRPr="00E14E45">
        <w:rPr>
          <w:rFonts w:ascii="Open Sans" w:hAnsi="Open Sans" w:cs="Open Sans"/>
          <w:color w:val="353738"/>
          <w:sz w:val="18"/>
          <w:szCs w:val="18"/>
        </w:rPr>
        <w:t>Die Beschaffenheit der Ware richtet sich ausschließlich nach den vereinbarten technischen Liefervorschriften. Falls wir nach Zeichnungen, Spezifikationen, Mustern usw. unseres Partners zu liefern haben, übernimmt dieser das Risiko der Eignung für den vorgesehenen Verwendungszweck. Entscheidend für den vertragsgemäßen Zustand der Ware ist der Zeitpunkt des Gefahrübergangs gemäß Ziff. 10.</w:t>
      </w:r>
    </w:p>
    <w:p w:rsidR="00DD4622" w:rsidRPr="00E14E45" w:rsidRDefault="00DD4622" w:rsidP="00DD4622">
      <w:pPr>
        <w:rPr>
          <w:rFonts w:ascii="Open Sans" w:hAnsi="Open Sans" w:cs="Open Sans"/>
          <w:color w:val="353738"/>
          <w:sz w:val="18"/>
          <w:szCs w:val="18"/>
        </w:rPr>
      </w:pPr>
      <w:r w:rsidRPr="00E14E45">
        <w:rPr>
          <w:rFonts w:ascii="Open Sans" w:hAnsi="Open Sans" w:cs="Open Sans"/>
          <w:color w:val="353738"/>
          <w:sz w:val="18"/>
          <w:szCs w:val="18"/>
        </w:rPr>
        <w:t>Bei unseren Lieferungen halten wir die jeweils geltenden gesetzlichen Regelungen der Europäischen Union (EU) und der Bundesrepublik Deutschland ein. Dies gilt z.B. – soweit einschlägig – für die REACH-Verordnung (Verordnung EG Nr. 1907/2006), das Elektro- und Elektronikgerätegesetz (</w:t>
      </w:r>
      <w:proofErr w:type="spellStart"/>
      <w:r w:rsidRPr="00E14E45">
        <w:rPr>
          <w:rFonts w:ascii="Open Sans" w:hAnsi="Open Sans" w:cs="Open Sans"/>
          <w:color w:val="353738"/>
          <w:sz w:val="18"/>
          <w:szCs w:val="18"/>
        </w:rPr>
        <w:t>ElektroG</w:t>
      </w:r>
      <w:proofErr w:type="spellEnd"/>
      <w:r w:rsidRPr="00E14E45">
        <w:rPr>
          <w:rFonts w:ascii="Open Sans" w:hAnsi="Open Sans" w:cs="Open Sans"/>
          <w:color w:val="353738"/>
          <w:sz w:val="18"/>
          <w:szCs w:val="18"/>
        </w:rPr>
        <w:t>), die Elektro- und Elektronikgeräte-Stoff-Verordnung (</w:t>
      </w:r>
      <w:proofErr w:type="spellStart"/>
      <w:r w:rsidRPr="00E14E45">
        <w:rPr>
          <w:rFonts w:ascii="Open Sans" w:hAnsi="Open Sans" w:cs="Open Sans"/>
          <w:color w:val="353738"/>
          <w:sz w:val="18"/>
          <w:szCs w:val="18"/>
        </w:rPr>
        <w:t>ElektroStoffV</w:t>
      </w:r>
      <w:proofErr w:type="spellEnd"/>
      <w:r w:rsidRPr="00E14E45">
        <w:rPr>
          <w:rFonts w:ascii="Open Sans" w:hAnsi="Open Sans" w:cs="Open Sans"/>
          <w:color w:val="353738"/>
          <w:sz w:val="18"/>
          <w:szCs w:val="18"/>
        </w:rPr>
        <w:t>) und die Altfahrzeug-Verordnung (</w:t>
      </w:r>
      <w:proofErr w:type="spellStart"/>
      <w:r w:rsidRPr="00E14E45">
        <w:rPr>
          <w:rFonts w:ascii="Open Sans" w:hAnsi="Open Sans" w:cs="Open Sans"/>
          <w:color w:val="353738"/>
          <w:sz w:val="18"/>
          <w:szCs w:val="18"/>
        </w:rPr>
        <w:t>AltfahrzeugV</w:t>
      </w:r>
      <w:proofErr w:type="spellEnd"/>
      <w:r w:rsidRPr="00E14E45">
        <w:rPr>
          <w:rFonts w:ascii="Open Sans" w:hAnsi="Open Sans" w:cs="Open Sans"/>
          <w:color w:val="353738"/>
          <w:sz w:val="18"/>
          <w:szCs w:val="18"/>
        </w:rPr>
        <w:t>) als deutsche Umsetzungen der EU-Richtlinien 2011/65/EU (</w:t>
      </w:r>
      <w:proofErr w:type="spellStart"/>
      <w:r w:rsidRPr="00E14E45">
        <w:rPr>
          <w:rFonts w:ascii="Open Sans" w:hAnsi="Open Sans" w:cs="Open Sans"/>
          <w:color w:val="353738"/>
          <w:sz w:val="18"/>
          <w:szCs w:val="18"/>
        </w:rPr>
        <w:t>RoHS</w:t>
      </w:r>
      <w:proofErr w:type="spellEnd"/>
      <w:r w:rsidRPr="00E14E45">
        <w:rPr>
          <w:rFonts w:ascii="Open Sans" w:hAnsi="Open Sans" w:cs="Open Sans"/>
          <w:color w:val="353738"/>
          <w:sz w:val="18"/>
          <w:szCs w:val="18"/>
        </w:rPr>
        <w:t xml:space="preserve"> 2), 2012/19/EU (WEEE-Richtlinie) sowie der EU-Richtlinie 2000/53/EG.</w:t>
      </w:r>
    </w:p>
    <w:p w:rsidR="00DD4622" w:rsidRPr="00E14E45" w:rsidRDefault="00DD4622" w:rsidP="00DD4622">
      <w:pPr>
        <w:rPr>
          <w:rFonts w:ascii="Open Sans" w:hAnsi="Open Sans" w:cs="Open Sans"/>
          <w:color w:val="353738"/>
          <w:sz w:val="18"/>
          <w:szCs w:val="18"/>
        </w:rPr>
      </w:pPr>
      <w:r w:rsidRPr="00E14E45">
        <w:rPr>
          <w:rFonts w:ascii="Open Sans" w:hAnsi="Open Sans" w:cs="Open Sans"/>
          <w:color w:val="353738"/>
          <w:sz w:val="18"/>
          <w:szCs w:val="18"/>
        </w:rPr>
        <w:t>Wir werden den Partner über relevante, insbesondere durch die REACH-Verordnung verursachte Veränderungen der Ware, ihrer Lieferfähigkeit, Verwendungsmöglichkeit oder Qualität informieren und im Einzelfall geeignete Maßnahmen mit dem Partner abstimmen.</w:t>
      </w:r>
    </w:p>
    <w:p w:rsidR="00DD4622" w:rsidRPr="00E14E45" w:rsidRDefault="00DD4622" w:rsidP="00DD4622">
      <w:pPr>
        <w:rPr>
          <w:rFonts w:ascii="Open Sans" w:hAnsi="Open Sans" w:cs="Open Sans"/>
          <w:color w:val="353738"/>
          <w:sz w:val="18"/>
          <w:szCs w:val="18"/>
        </w:rPr>
      </w:pPr>
      <w:r w:rsidRPr="00E14E45">
        <w:rPr>
          <w:rFonts w:ascii="Open Sans" w:hAnsi="Open Sans" w:cs="Open Sans"/>
          <w:color w:val="353738"/>
          <w:sz w:val="18"/>
          <w:szCs w:val="18"/>
        </w:rPr>
        <w:t xml:space="preserve">Für Sachmängel, die durch ungeeignete oder unsachgemäße Verwendung, fehlerhafte Montage bzw. Inbetriebsetzung durch den Partner oder Dritte, übliche Abnutzung, fehlerhafte oder nachlässige Behandlung entstehen, stehen wir ebenso wenig ein wie für die Folgen unsachgemäßer und ohne unsere Einwilligung vorgenommener Änderungen oder Instandsetzungsarbeiten des Partners oder Dritter. Gleiches gilt für Mängel, die den Wert oder die Tauglichkeit der Ware nur unerheblich mindern. Die Verjährung der Sachmängelansprüche richtet sich, soweit nichts </w:t>
      </w:r>
      <w:proofErr w:type="gramStart"/>
      <w:r w:rsidRPr="00E14E45">
        <w:rPr>
          <w:rFonts w:ascii="Open Sans" w:hAnsi="Open Sans" w:cs="Open Sans"/>
          <w:color w:val="353738"/>
          <w:sz w:val="18"/>
          <w:szCs w:val="18"/>
        </w:rPr>
        <w:t>anderes</w:t>
      </w:r>
      <w:proofErr w:type="gramEnd"/>
      <w:r w:rsidRPr="00E14E45">
        <w:rPr>
          <w:rFonts w:ascii="Open Sans" w:hAnsi="Open Sans" w:cs="Open Sans"/>
          <w:color w:val="353738"/>
          <w:sz w:val="18"/>
          <w:szCs w:val="18"/>
        </w:rPr>
        <w:t xml:space="preserve"> vereinbart ist, nach dem Gesetz oder Sachmängelansprüche verjähren in 12 Monaten. Dies gilt nicht, soweit das Gesetz längere Fristen zwingend vorschreibt, insbesondere für Mängel bei einem Bauwerk und bei einer Ware, die entsprechend ihrer üblichen Verwendungsweise für ein Bauwerk verwendet wurde und dessen Mangelhaftigkeit verursacht hat.</w:t>
      </w:r>
    </w:p>
    <w:p w:rsidR="00DD4622" w:rsidRPr="00E14E45" w:rsidRDefault="00DD4622" w:rsidP="00DD4622">
      <w:pPr>
        <w:rPr>
          <w:rFonts w:ascii="Open Sans" w:hAnsi="Open Sans" w:cs="Open Sans"/>
          <w:color w:val="353738"/>
          <w:sz w:val="18"/>
          <w:szCs w:val="18"/>
        </w:rPr>
      </w:pPr>
      <w:r w:rsidRPr="00E14E45">
        <w:rPr>
          <w:rFonts w:ascii="Open Sans" w:hAnsi="Open Sans" w:cs="Open Sans"/>
          <w:color w:val="353738"/>
          <w:sz w:val="18"/>
          <w:szCs w:val="18"/>
        </w:rPr>
        <w:t>Auch für Schäden aus der Verletzung von Leben, Körper oder Gesundheit und bei Vorsatz oder grober Fahrlässigkeit oder einem sonstigen Verstoß gegen wesentliche Vertragspflichten (das sind Verpflichtungen, deren Erfüllung die ordnungsgemäße Durchführung des Vertrags überhaupt erst ermöglicht und auf deren Einhaltung der Vertragspartner regelmäßig vertraut und vertrauen darf) unserer gesetzlichen Vertreter oder leitenden Angestellten und für eine etwaige Verpflichtung zum Ersatz der zum Zwecke der Nacherfüllung erforderlichen Aufwendungen nach § 439 Abs. 3 BGB gilt Satz 1 nicht. Gewährleistungsrechte des Partners setzen voraus, dass dieser seinen nach § 377 HGB geschuldeten Untersuchungs- und Rügeobliegenheiten ordnungsgemäß nachgekommen ist.</w:t>
      </w:r>
    </w:p>
    <w:p w:rsidR="00A5281F" w:rsidRDefault="00DD4622" w:rsidP="00DD4622">
      <w:pPr>
        <w:rPr>
          <w:rFonts w:ascii="Open Sans" w:hAnsi="Open Sans" w:cs="Open Sans"/>
          <w:color w:val="353738"/>
          <w:sz w:val="18"/>
          <w:szCs w:val="18"/>
        </w:rPr>
      </w:pPr>
      <w:r w:rsidRPr="00E14E45">
        <w:rPr>
          <w:rFonts w:ascii="Open Sans" w:hAnsi="Open Sans" w:cs="Open Sans"/>
          <w:color w:val="353738"/>
          <w:sz w:val="18"/>
          <w:szCs w:val="18"/>
        </w:rPr>
        <w:t xml:space="preserve">Wurde eine Abnahme der Ware oder eine Erstmusterprüfung vereinbart, ist die Rüge von Mängeln ausgeschlossen, die der Partner bei sorgfältiger Abnahme oder Erstmusterprüfung hätte feststellen können. Uns ist Gelegenheit zu geben, den gerügten Mangel festzustellen. Beanstandete Ware ist auf Verlangen unverzüglich an uns </w:t>
      </w:r>
      <w:r w:rsidR="00044503" w:rsidRPr="00E14E45">
        <w:rPr>
          <w:rFonts w:ascii="Open Sans" w:hAnsi="Open Sans" w:cs="Open Sans"/>
          <w:color w:val="353738"/>
          <w:sz w:val="18"/>
          <w:szCs w:val="18"/>
        </w:rPr>
        <w:t>zurückzusenden</w:t>
      </w:r>
      <w:r w:rsidRPr="00E14E45">
        <w:rPr>
          <w:rFonts w:ascii="Open Sans" w:hAnsi="Open Sans" w:cs="Open Sans"/>
          <w:color w:val="353738"/>
          <w:sz w:val="18"/>
          <w:szCs w:val="18"/>
        </w:rPr>
        <w:t xml:space="preserve">; wir übernehmen die Transportkosten, wenn die Mängelrüge </w:t>
      </w:r>
    </w:p>
    <w:p w:rsidR="00A5281F" w:rsidRDefault="00A5281F" w:rsidP="00DD4622">
      <w:pPr>
        <w:rPr>
          <w:rFonts w:ascii="Open Sans" w:hAnsi="Open Sans" w:cs="Open Sans"/>
          <w:color w:val="353738"/>
          <w:sz w:val="18"/>
          <w:szCs w:val="18"/>
        </w:rPr>
      </w:pPr>
    </w:p>
    <w:p w:rsidR="00A5281F" w:rsidRDefault="00A5281F" w:rsidP="00DD4622">
      <w:pPr>
        <w:rPr>
          <w:rFonts w:ascii="Open Sans" w:hAnsi="Open Sans" w:cs="Open Sans"/>
          <w:color w:val="353738"/>
          <w:sz w:val="18"/>
          <w:szCs w:val="18"/>
        </w:rPr>
      </w:pPr>
    </w:p>
    <w:p w:rsidR="00A5281F" w:rsidRDefault="00A5281F" w:rsidP="00DD4622">
      <w:pPr>
        <w:rPr>
          <w:rFonts w:ascii="Open Sans" w:hAnsi="Open Sans" w:cs="Open Sans"/>
          <w:color w:val="353738"/>
          <w:sz w:val="18"/>
          <w:szCs w:val="18"/>
        </w:rPr>
      </w:pPr>
    </w:p>
    <w:p w:rsidR="00DD4622" w:rsidRPr="00E14E45" w:rsidRDefault="00DD4622" w:rsidP="00DD4622">
      <w:pPr>
        <w:rPr>
          <w:rFonts w:ascii="Open Sans" w:hAnsi="Open Sans" w:cs="Open Sans"/>
          <w:color w:val="353738"/>
          <w:sz w:val="18"/>
          <w:szCs w:val="18"/>
        </w:rPr>
      </w:pPr>
      <w:r w:rsidRPr="00E14E45">
        <w:rPr>
          <w:rFonts w:ascii="Open Sans" w:hAnsi="Open Sans" w:cs="Open Sans"/>
          <w:color w:val="353738"/>
          <w:sz w:val="18"/>
          <w:szCs w:val="18"/>
        </w:rPr>
        <w:t>berechtigt ist. Wenn der Partner diesen Verpflichtungen nicht nachkommt oder ohne unsere Zustimmung Änderungen an der bereits beanstandeten Ware vornimmt, verliert er etwaige Sachmängelansprüche. Bei berechtigter, fristgemäßer Mängelrüge bessern wir nach unserer Wahl die beanstandete Ware nach oder liefern einwandfreien Ersatz. Kommen wir diesen Verpflichtungen nicht oder nicht vertragsgemäß innerhalb einer angemessenen Zeit nach, so kann der Partner uns schriftlich eine letzte Frist setzen, innerhalb der wir unseren Verpflichtungen nachzukommen haben. Nach erfolglosem Ablauf dieser Frist kann der Partner Minderung des Preises verlangen, vom Vertrag zurücktreten oder die notwendige Nachbesserung selbst oder von einem Dritten auf unsere Kosten und Gefahr vornehmen lassen. Eine Kostenerstattung ist ausgeschlossen, soweit die Aufwendungen sich erhöhen, weil die Ware nach unserer Lieferung an einen anderen Ort verbracht worden ist, es sei denn, dies entspricht dem bestimmungsgemäßen Gebrauch der Ware.</w:t>
      </w:r>
    </w:p>
    <w:p w:rsidR="00DD4622" w:rsidRPr="00E14E45" w:rsidRDefault="00DD4622" w:rsidP="00DD4622">
      <w:pPr>
        <w:rPr>
          <w:rFonts w:ascii="Open Sans" w:hAnsi="Open Sans" w:cs="Open Sans"/>
          <w:color w:val="353738"/>
          <w:sz w:val="18"/>
          <w:szCs w:val="18"/>
        </w:rPr>
      </w:pPr>
      <w:r w:rsidRPr="00E14E45">
        <w:rPr>
          <w:rFonts w:ascii="Open Sans" w:hAnsi="Open Sans" w:cs="Open Sans"/>
          <w:color w:val="353738"/>
          <w:sz w:val="18"/>
          <w:szCs w:val="18"/>
        </w:rPr>
        <w:t xml:space="preserve">Gesetzliche </w:t>
      </w:r>
      <w:r w:rsidR="00044503" w:rsidRPr="00E14E45">
        <w:rPr>
          <w:rFonts w:ascii="Open Sans" w:hAnsi="Open Sans" w:cs="Open Sans"/>
          <w:color w:val="353738"/>
          <w:sz w:val="18"/>
          <w:szCs w:val="18"/>
        </w:rPr>
        <w:t>Rückgriffs Ansprüche</w:t>
      </w:r>
      <w:r w:rsidRPr="00E14E45">
        <w:rPr>
          <w:rFonts w:ascii="Open Sans" w:hAnsi="Open Sans" w:cs="Open Sans"/>
          <w:color w:val="353738"/>
          <w:sz w:val="18"/>
          <w:szCs w:val="18"/>
        </w:rPr>
        <w:t xml:space="preserve"> des Partners gegen uns bestehen nur insoweit, als der Partner mit seinem Abnehmer keine Vereinbarungen getroffen hat, die über die gesetzlichen Mängelansprüche hinausgehen. Für den Umfang der </w:t>
      </w:r>
      <w:r w:rsidR="00044503" w:rsidRPr="00E14E45">
        <w:rPr>
          <w:rFonts w:ascii="Open Sans" w:hAnsi="Open Sans" w:cs="Open Sans"/>
          <w:color w:val="353738"/>
          <w:sz w:val="18"/>
          <w:szCs w:val="18"/>
        </w:rPr>
        <w:t>Rückgriffs Ansprüche</w:t>
      </w:r>
      <w:r w:rsidRPr="00E14E45">
        <w:rPr>
          <w:rFonts w:ascii="Open Sans" w:hAnsi="Open Sans" w:cs="Open Sans"/>
          <w:color w:val="353738"/>
          <w:sz w:val="18"/>
          <w:szCs w:val="18"/>
        </w:rPr>
        <w:t xml:space="preserve"> gilt ferner Ziff. 50 letzter Satz.</w:t>
      </w:r>
    </w:p>
    <w:p w:rsidR="00DD4622" w:rsidRPr="00E14E45" w:rsidRDefault="00DD4622" w:rsidP="00044503">
      <w:pPr>
        <w:pStyle w:val="berschrift2SMT"/>
      </w:pPr>
      <w:r w:rsidRPr="00E14E45">
        <w:t>14. Sonstige Ansprüche, Haftung</w:t>
      </w:r>
    </w:p>
    <w:p w:rsidR="00DD4622" w:rsidRPr="00E14E45" w:rsidRDefault="00DD4622" w:rsidP="00DD4622">
      <w:pPr>
        <w:rPr>
          <w:rFonts w:ascii="Open Sans" w:hAnsi="Open Sans" w:cs="Open Sans"/>
          <w:color w:val="353738"/>
          <w:sz w:val="18"/>
          <w:szCs w:val="18"/>
        </w:rPr>
      </w:pPr>
      <w:r w:rsidRPr="00E14E45">
        <w:rPr>
          <w:rFonts w:ascii="Open Sans" w:hAnsi="Open Sans" w:cs="Open Sans"/>
          <w:color w:val="353738"/>
          <w:sz w:val="18"/>
          <w:szCs w:val="18"/>
        </w:rPr>
        <w:t xml:space="preserve">Soweit sich nachstehend nichts </w:t>
      </w:r>
      <w:proofErr w:type="gramStart"/>
      <w:r w:rsidR="00044503" w:rsidRPr="00E14E45">
        <w:rPr>
          <w:rFonts w:ascii="Open Sans" w:hAnsi="Open Sans" w:cs="Open Sans"/>
          <w:color w:val="353738"/>
          <w:sz w:val="18"/>
          <w:szCs w:val="18"/>
        </w:rPr>
        <w:t>anderes</w:t>
      </w:r>
      <w:proofErr w:type="gramEnd"/>
      <w:r w:rsidRPr="00E14E45">
        <w:rPr>
          <w:rFonts w:ascii="Open Sans" w:hAnsi="Open Sans" w:cs="Open Sans"/>
          <w:color w:val="353738"/>
          <w:sz w:val="18"/>
          <w:szCs w:val="18"/>
        </w:rPr>
        <w:t xml:space="preserve"> ergibt, sind sonstige und weitergehende Ansprüche des Partners gegen uns ausgeschlossen. Dies gilt insbesondere für Schadenersatzansprüche wegen Verletzung von Pflichten aus dem Schuldverhältnis und aus unerlaubter Handlung. Wir haften deshalb nicht für Schäden, die nicht an der gelieferten Ware selbst entstanden sind. Vor allem haften wir nicht für entgangenen Gewinn oder sonstige Vermögensschäden des Partners. Vorstehende Haftungsbeschränkungen gelten nicht bei Vorsatz, bei grober Fahrlässigkeit unserer gesetzlichen Vertreter oder leitenden Angestellten sowie bei schuldhafter Verletzung wesentlicher Vertragspflichten, also solcher Verpflichtungen, deren Erfüllung die ordnungsgemäße Durchführung des Vertrags überhaupt erst ermöglicht und auf deren Einhaltung der Vertragspartner regelmäßig vertraut und vertrauen darf. Bei schuldhafter Verletzung wesentlicher Vertragspflichten haften wir - außer in den Fällen des Vorsatzes oder der groben Fahrlässigkeit unserer gesetzlichen Vertreter oder leitenden Angestellten - nur für den vertragstypischen, vernünftigerweise vorhersehbaren Schaden. Die Haftungsbeschränkung gilt ferner nicht in den Fällen, in denen nach Produkthaftungsgesetz bei Fehlern der gelieferten Ware für Personen- oder Sachschäden an privat genutzten Gegenständen gehaftet wird. Sie gilt auch nicht bei der Verletzung von Leben, Körper oder Gesundheit und beim Fehlen von zugesicherten Eigenschaften, wenn und soweit die Zusicherung gerade bezweckt hat, den Partner gegen Schäden, die nicht an der gelieferten Ware selbst entstanden sind, abzusichern. Schließlich gilt die Haftungsbeschränkung auch nicht, wenn wir mit dem Partner einen Kaufvertrag geschlossen haben und zum Ersatz der zum Zwecke der Nacherfüllung erforderlichen Aufwendungen nach § 439 Abs. 3 BGB verpflichtet sind.</w:t>
      </w:r>
    </w:p>
    <w:p w:rsidR="00DD4622" w:rsidRDefault="00DD4622" w:rsidP="00DD4622">
      <w:pPr>
        <w:rPr>
          <w:rFonts w:ascii="Open Sans" w:hAnsi="Open Sans" w:cs="Open Sans"/>
          <w:color w:val="353738"/>
          <w:sz w:val="18"/>
          <w:szCs w:val="18"/>
        </w:rPr>
      </w:pPr>
      <w:r w:rsidRPr="00E14E45">
        <w:rPr>
          <w:rFonts w:ascii="Open Sans" w:hAnsi="Open Sans" w:cs="Open Sans"/>
          <w:color w:val="353738"/>
          <w:sz w:val="18"/>
          <w:szCs w:val="18"/>
        </w:rPr>
        <w:t>Soweit unsere Haftung ausgeschlossen oder beschränkt ist, gilt dies auch für die persönliche Haftung unserer Angestellten, Arbeitnehmer, Mitarbeiter, gesetzlichen Vertreter und Erfüllungsgehilfen. Die gesetzlichen Regelungen zur Beweislast bleiben hiervon unberührt.</w:t>
      </w:r>
    </w:p>
    <w:p w:rsidR="00A5281F" w:rsidRDefault="00A5281F" w:rsidP="00DD4622">
      <w:pPr>
        <w:rPr>
          <w:rFonts w:ascii="Open Sans" w:hAnsi="Open Sans" w:cs="Open Sans"/>
          <w:color w:val="353738"/>
          <w:sz w:val="18"/>
          <w:szCs w:val="18"/>
        </w:rPr>
      </w:pPr>
    </w:p>
    <w:p w:rsidR="00A5281F" w:rsidRDefault="00A5281F" w:rsidP="00DD4622">
      <w:pPr>
        <w:rPr>
          <w:rFonts w:ascii="Open Sans" w:hAnsi="Open Sans" w:cs="Open Sans"/>
          <w:color w:val="353738"/>
          <w:sz w:val="18"/>
          <w:szCs w:val="18"/>
        </w:rPr>
      </w:pPr>
    </w:p>
    <w:p w:rsidR="00A5281F" w:rsidRPr="00E14E45" w:rsidRDefault="00A5281F" w:rsidP="00DD4622">
      <w:pPr>
        <w:rPr>
          <w:rFonts w:ascii="Open Sans" w:hAnsi="Open Sans" w:cs="Open Sans"/>
          <w:color w:val="353738"/>
          <w:sz w:val="18"/>
          <w:szCs w:val="18"/>
        </w:rPr>
      </w:pPr>
    </w:p>
    <w:p w:rsidR="00DD4622" w:rsidRPr="00E14E45" w:rsidRDefault="00DD4622" w:rsidP="00044503">
      <w:pPr>
        <w:pStyle w:val="berschrift2SMT"/>
      </w:pPr>
      <w:r w:rsidRPr="00E14E45">
        <w:t>15. Höhere Gewalt</w:t>
      </w:r>
    </w:p>
    <w:p w:rsidR="00DD4622" w:rsidRPr="00E14E45" w:rsidRDefault="00DD4622" w:rsidP="00DD4622">
      <w:pPr>
        <w:rPr>
          <w:rFonts w:ascii="Open Sans" w:hAnsi="Open Sans" w:cs="Open Sans"/>
          <w:color w:val="353738"/>
          <w:sz w:val="18"/>
          <w:szCs w:val="18"/>
        </w:rPr>
      </w:pPr>
      <w:r w:rsidRPr="00E14E45">
        <w:rPr>
          <w:rFonts w:ascii="Open Sans" w:hAnsi="Open Sans" w:cs="Open Sans"/>
          <w:color w:val="353738"/>
          <w:sz w:val="18"/>
          <w:szCs w:val="18"/>
        </w:rPr>
        <w:t>Höhere Gewalt, Arbeitskämpfe, Unruhen, kriegerische Auseinandersetzungen, Terroranschläge, behördliche Maßnahmen, Ausbleiben von Zulieferungen unserer Lieferanten, Epidemien und sonstige unvorhersehbare, unabwendbare und schwerwiegende Ereignisse befreien die Vertragspartner für die Dauer der Störung und im Umfang ihrer Wirkung von den Leistungspflichten. Dies gilt auch, wenn diese Ereignisse zu einem Zeitpunkt eintreten, in dem sich der betroffene Vertragspartner in Verzug befindet, es sei denn, dass er den Verzug vorsätzlich oder grob fahrlässig verursacht hat. Die Vertragspartner sind verpflichtet, im Rahmen des Zumutbaren unverzüglich die erforderlichen Informationen zu geben und ihre Verpflichtungen den veränderten Verhältnissen nach Treu und Glauben anzupassen.</w:t>
      </w:r>
    </w:p>
    <w:p w:rsidR="00DD4622" w:rsidRPr="00E14E45" w:rsidRDefault="00DD4622" w:rsidP="00044503">
      <w:pPr>
        <w:pStyle w:val="berschrift2SMT"/>
      </w:pPr>
      <w:r w:rsidRPr="00E14E45">
        <w:t>16. Erfüllungsort, Gerichtsstand und anwendbares Recht</w:t>
      </w:r>
    </w:p>
    <w:p w:rsidR="00DD4622" w:rsidRPr="00E14E45" w:rsidRDefault="00DD4622" w:rsidP="00DD4622">
      <w:pPr>
        <w:rPr>
          <w:rFonts w:ascii="Open Sans" w:hAnsi="Open Sans" w:cs="Open Sans"/>
          <w:color w:val="353738"/>
          <w:sz w:val="18"/>
          <w:szCs w:val="18"/>
        </w:rPr>
      </w:pPr>
      <w:r w:rsidRPr="00E14E45">
        <w:rPr>
          <w:rFonts w:ascii="Open Sans" w:hAnsi="Open Sans" w:cs="Open Sans"/>
          <w:color w:val="353738"/>
          <w:sz w:val="18"/>
          <w:szCs w:val="18"/>
        </w:rPr>
        <w:t xml:space="preserve">Sofern nichts </w:t>
      </w:r>
      <w:proofErr w:type="gramStart"/>
      <w:r w:rsidR="00044503" w:rsidRPr="00E14E45">
        <w:rPr>
          <w:rFonts w:ascii="Open Sans" w:hAnsi="Open Sans" w:cs="Open Sans"/>
          <w:color w:val="353738"/>
          <w:sz w:val="18"/>
          <w:szCs w:val="18"/>
        </w:rPr>
        <w:t>anderes</w:t>
      </w:r>
      <w:proofErr w:type="gramEnd"/>
      <w:r w:rsidRPr="00E14E45">
        <w:rPr>
          <w:rFonts w:ascii="Open Sans" w:hAnsi="Open Sans" w:cs="Open Sans"/>
          <w:color w:val="353738"/>
          <w:sz w:val="18"/>
          <w:szCs w:val="18"/>
        </w:rPr>
        <w:t xml:space="preserve"> vereinbart ist, ist unser Geschäftssitz Erfüllungsort. Für alle Rechtsstreitigkeiten, auch im Rahmen eines Wechsel- und Scheckprozesses, ist unser Geschäftssitz Gerichtsstand. Wir sind auch berechtigt, am Sitz des Partners zu klagen. Auf die Vertragsbeziehung ist ausschließlich das Recht der Bundesrepublik Deutschland anzuwenden. Die Anwendung des Übereinkommens der Vereinten Nationen vom 11. April 1980 über Verträge über den Warenkauf (CISG - "Wiener Kaufrecht") ist ausgeschlossen.</w:t>
      </w:r>
    </w:p>
    <w:p w:rsidR="00DD4622" w:rsidRPr="00E14E45" w:rsidRDefault="00DD4622" w:rsidP="00DD4622">
      <w:pPr>
        <w:rPr>
          <w:rFonts w:ascii="Open Sans" w:hAnsi="Open Sans" w:cs="Open Sans"/>
          <w:color w:val="353738"/>
          <w:sz w:val="18"/>
          <w:szCs w:val="18"/>
        </w:rPr>
      </w:pPr>
      <w:r w:rsidRPr="00E14E45">
        <w:rPr>
          <w:rFonts w:ascii="Open Sans" w:hAnsi="Open Sans" w:cs="Open Sans"/>
          <w:color w:val="353738"/>
          <w:sz w:val="18"/>
          <w:szCs w:val="18"/>
        </w:rPr>
        <w:t>Diese allgemeinen Verkaufs- und Lieferungsbedingungen sind gültig für:</w:t>
      </w:r>
    </w:p>
    <w:p w:rsidR="00044503" w:rsidRDefault="00044503" w:rsidP="00044503">
      <w:pPr>
        <w:rPr>
          <w:rFonts w:ascii="Open Sans" w:hAnsi="Open Sans" w:cs="Open Sans"/>
          <w:color w:val="353738"/>
          <w:sz w:val="18"/>
          <w:szCs w:val="18"/>
        </w:rPr>
      </w:pPr>
      <w:r>
        <w:rPr>
          <w:rFonts w:ascii="Open Sans" w:hAnsi="Open Sans" w:cs="Open Sans"/>
          <w:color w:val="353738"/>
          <w:sz w:val="18"/>
          <w:szCs w:val="18"/>
        </w:rPr>
        <w:t>SMT Sauerland Metall Technik GmbH</w:t>
      </w:r>
    </w:p>
    <w:p w:rsidR="001157F8" w:rsidRDefault="00044503" w:rsidP="00044503">
      <w:pPr>
        <w:rPr>
          <w:sz w:val="18"/>
          <w:szCs w:val="18"/>
        </w:rPr>
      </w:pPr>
      <w:proofErr w:type="spellStart"/>
      <w:r>
        <w:rPr>
          <w:sz w:val="18"/>
          <w:szCs w:val="18"/>
        </w:rPr>
        <w:t>Albaumer</w:t>
      </w:r>
      <w:proofErr w:type="spellEnd"/>
      <w:r>
        <w:rPr>
          <w:sz w:val="18"/>
          <w:szCs w:val="18"/>
        </w:rPr>
        <w:t xml:space="preserve"> Straße 35</w:t>
      </w:r>
    </w:p>
    <w:p w:rsidR="00044503" w:rsidRPr="00E14E45" w:rsidRDefault="00044503" w:rsidP="00044503">
      <w:pPr>
        <w:rPr>
          <w:sz w:val="18"/>
          <w:szCs w:val="18"/>
        </w:rPr>
      </w:pPr>
      <w:r>
        <w:rPr>
          <w:sz w:val="18"/>
          <w:szCs w:val="18"/>
        </w:rPr>
        <w:t xml:space="preserve">57399 Kirchhundem </w:t>
      </w:r>
    </w:p>
    <w:sectPr w:rsidR="00044503" w:rsidRPr="00E14E45" w:rsidSect="008844F8">
      <w:headerReference w:type="default" r:id="rId8"/>
      <w:footerReference w:type="default" r:id="rId9"/>
      <w:pgSz w:w="11906" w:h="16838"/>
      <w:pgMar w:top="1417" w:right="1417" w:bottom="1134" w:left="1417" w:header="708" w:footer="567"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7F8" w:rsidRDefault="001157F8" w:rsidP="001157F8">
      <w:pPr>
        <w:spacing w:after="0" w:line="240" w:lineRule="auto"/>
      </w:pPr>
      <w:r>
        <w:separator/>
      </w:r>
    </w:p>
  </w:endnote>
  <w:endnote w:type="continuationSeparator" w:id="0">
    <w:p w:rsidR="001157F8" w:rsidRDefault="001157F8" w:rsidP="00115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BC8" w:rsidRDefault="008844F8">
    <w:pPr>
      <w:pStyle w:val="Fuzeile"/>
    </w:pPr>
    <w:r>
      <w:t xml:space="preserve">Erstell: </w:t>
    </w:r>
    <w:proofErr w:type="spellStart"/>
    <w:r>
      <w:t>M.Braunschneider</w:t>
    </w:r>
    <w:proofErr w:type="spellEnd"/>
    <w:r>
      <w:ptab w:relativeTo="margin" w:alignment="center" w:leader="none"/>
    </w:r>
    <w:r>
      <w:fldChar w:fldCharType="begin"/>
    </w:r>
    <w:r>
      <w:instrText>PAGE   \* MERGEFORMAT</w:instrText>
    </w:r>
    <w:r>
      <w:fldChar w:fldCharType="separate"/>
    </w:r>
    <w:r w:rsidR="00491FDC">
      <w:rPr>
        <w:noProof/>
      </w:rPr>
      <w:t>1</w:t>
    </w:r>
    <w:r>
      <w:fldChar w:fldCharType="end"/>
    </w:r>
    <w:r>
      <w:ptab w:relativeTo="margin" w:alignment="right" w:leader="none"/>
    </w:r>
    <w:r>
      <w:t>Version: 20.01.2023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7F8" w:rsidRDefault="001157F8" w:rsidP="001157F8">
      <w:pPr>
        <w:spacing w:after="0" w:line="240" w:lineRule="auto"/>
      </w:pPr>
      <w:r>
        <w:separator/>
      </w:r>
    </w:p>
  </w:footnote>
  <w:footnote w:type="continuationSeparator" w:id="0">
    <w:p w:rsidR="001157F8" w:rsidRDefault="001157F8" w:rsidP="001157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E61" w:rsidRDefault="009F0D21" w:rsidP="004B3E61">
    <w:pPr>
      <w:pStyle w:val="Textkrper"/>
      <w:ind w:left="7364"/>
      <w:rPr>
        <w:rFonts w:ascii="Times New Roman"/>
        <w:sz w:val="20"/>
      </w:rPr>
    </w:pPr>
    <w:r>
      <w:rPr>
        <w:rFonts w:ascii="Times New Roman"/>
        <w:noProof/>
        <w:sz w:val="20"/>
        <w:lang w:val="de-DE" w:eastAsia="de-DE"/>
      </w:rPr>
      <w:drawing>
        <wp:anchor distT="0" distB="0" distL="114300" distR="114300" simplePos="0" relativeHeight="251674624" behindDoc="0" locked="0" layoutInCell="1" allowOverlap="1">
          <wp:simplePos x="0" y="0"/>
          <wp:positionH relativeFrom="column">
            <wp:posOffset>5715</wp:posOffset>
          </wp:positionH>
          <wp:positionV relativeFrom="paragraph">
            <wp:posOffset>54610</wp:posOffset>
          </wp:positionV>
          <wp:extent cx="1574800" cy="560705"/>
          <wp:effectExtent l="0" t="0" r="635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mt_rgb.jpg"/>
                  <pic:cNvPicPr/>
                </pic:nvPicPr>
                <pic:blipFill>
                  <a:blip r:embed="rId1">
                    <a:extLst>
                      <a:ext uri="{28A0092B-C50C-407E-A947-70E740481C1C}">
                        <a14:useLocalDpi xmlns:a14="http://schemas.microsoft.com/office/drawing/2010/main" val="0"/>
                      </a:ext>
                    </a:extLst>
                  </a:blip>
                  <a:stretch>
                    <a:fillRect/>
                  </a:stretch>
                </pic:blipFill>
                <pic:spPr>
                  <a:xfrm>
                    <a:off x="0" y="0"/>
                    <a:ext cx="1574800" cy="56070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noProof/>
        <w:sz w:val="20"/>
        <w:lang w:val="de-DE" w:eastAsia="de-DE"/>
      </w:rPr>
      <mc:AlternateContent>
        <mc:Choice Requires="wpg">
          <w:drawing>
            <wp:anchor distT="0" distB="0" distL="114300" distR="114300" simplePos="0" relativeHeight="251679744" behindDoc="0" locked="0" layoutInCell="1" allowOverlap="1">
              <wp:simplePos x="0" y="0"/>
              <wp:positionH relativeFrom="page">
                <wp:posOffset>3088005</wp:posOffset>
              </wp:positionH>
              <wp:positionV relativeFrom="page">
                <wp:posOffset>0</wp:posOffset>
              </wp:positionV>
              <wp:extent cx="4472305" cy="1556385"/>
              <wp:effectExtent l="0" t="0" r="0" b="0"/>
              <wp:wrapNone/>
              <wp:docPr id="1"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2305" cy="1556385"/>
                        <a:chOff x="4863" y="0"/>
                        <a:chExt cx="7043" cy="2451"/>
                      </a:xfrm>
                    </wpg:grpSpPr>
                    <wps:wsp>
                      <wps:cNvPr id="2" name="docshape5"/>
                      <wps:cNvSpPr>
                        <a:spLocks/>
                      </wps:cNvSpPr>
                      <wps:spPr bwMode="auto">
                        <a:xfrm>
                          <a:off x="6928" y="441"/>
                          <a:ext cx="4978" cy="2010"/>
                        </a:xfrm>
                        <a:custGeom>
                          <a:avLst/>
                          <a:gdLst>
                            <a:gd name="T0" fmla="+- 0 6928 6928"/>
                            <a:gd name="T1" fmla="*/ T0 w 4978"/>
                            <a:gd name="T2" fmla="+- 0 442 442"/>
                            <a:gd name="T3" fmla="*/ 442 h 2010"/>
                            <a:gd name="T4" fmla="+- 0 11906 6928"/>
                            <a:gd name="T5" fmla="*/ T4 w 4978"/>
                            <a:gd name="T6" fmla="+- 0 2451 442"/>
                            <a:gd name="T7" fmla="*/ 2451 h 2010"/>
                            <a:gd name="T8" fmla="+- 0 11906 6928"/>
                            <a:gd name="T9" fmla="*/ T8 w 4978"/>
                            <a:gd name="T10" fmla="+- 0 1115 442"/>
                            <a:gd name="T11" fmla="*/ 1115 h 2010"/>
                            <a:gd name="T12" fmla="+- 0 6928 6928"/>
                            <a:gd name="T13" fmla="*/ T12 w 4978"/>
                            <a:gd name="T14" fmla="+- 0 442 442"/>
                            <a:gd name="T15" fmla="*/ 442 h 2010"/>
                          </a:gdLst>
                          <a:ahLst/>
                          <a:cxnLst>
                            <a:cxn ang="0">
                              <a:pos x="T1" y="T3"/>
                            </a:cxn>
                            <a:cxn ang="0">
                              <a:pos x="T5" y="T7"/>
                            </a:cxn>
                            <a:cxn ang="0">
                              <a:pos x="T9" y="T11"/>
                            </a:cxn>
                            <a:cxn ang="0">
                              <a:pos x="T13" y="T15"/>
                            </a:cxn>
                          </a:cxnLst>
                          <a:rect l="0" t="0" r="r" b="b"/>
                          <a:pathLst>
                            <a:path w="4978" h="2010">
                              <a:moveTo>
                                <a:pt x="0" y="0"/>
                              </a:moveTo>
                              <a:lnTo>
                                <a:pt x="4978" y="2009"/>
                              </a:lnTo>
                              <a:lnTo>
                                <a:pt x="4978" y="673"/>
                              </a:lnTo>
                              <a:lnTo>
                                <a:pt x="0" y="0"/>
                              </a:lnTo>
                              <a:close/>
                            </a:path>
                          </a:pathLst>
                        </a:custGeom>
                        <a:solidFill>
                          <a:srgbClr val="D0D2D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docshape6"/>
                      <wps:cNvSpPr>
                        <a:spLocks/>
                      </wps:cNvSpPr>
                      <wps:spPr bwMode="auto">
                        <a:xfrm>
                          <a:off x="4863" y="0"/>
                          <a:ext cx="7043" cy="1665"/>
                        </a:xfrm>
                        <a:custGeom>
                          <a:avLst/>
                          <a:gdLst>
                            <a:gd name="T0" fmla="+- 0 11906 4863"/>
                            <a:gd name="T1" fmla="*/ T0 w 7043"/>
                            <a:gd name="T2" fmla="*/ 0 h 1665"/>
                            <a:gd name="T3" fmla="+- 0 4863 4863"/>
                            <a:gd name="T4" fmla="*/ T3 w 7043"/>
                            <a:gd name="T5" fmla="*/ 0 h 1665"/>
                            <a:gd name="T6" fmla="+- 0 11906 4863"/>
                            <a:gd name="T7" fmla="*/ T6 w 7043"/>
                            <a:gd name="T8" fmla="*/ 1665 h 1665"/>
                            <a:gd name="T9" fmla="+- 0 11906 4863"/>
                            <a:gd name="T10" fmla="*/ T9 w 7043"/>
                            <a:gd name="T11" fmla="*/ 0 h 1665"/>
                          </a:gdLst>
                          <a:ahLst/>
                          <a:cxnLst>
                            <a:cxn ang="0">
                              <a:pos x="T1" y="T2"/>
                            </a:cxn>
                            <a:cxn ang="0">
                              <a:pos x="T4" y="T5"/>
                            </a:cxn>
                            <a:cxn ang="0">
                              <a:pos x="T7" y="T8"/>
                            </a:cxn>
                            <a:cxn ang="0">
                              <a:pos x="T10" y="T11"/>
                            </a:cxn>
                          </a:cxnLst>
                          <a:rect l="0" t="0" r="r" b="b"/>
                          <a:pathLst>
                            <a:path w="7043" h="1665">
                              <a:moveTo>
                                <a:pt x="7043" y="0"/>
                              </a:moveTo>
                              <a:lnTo>
                                <a:pt x="0" y="0"/>
                              </a:lnTo>
                              <a:lnTo>
                                <a:pt x="7043" y="1665"/>
                              </a:lnTo>
                              <a:lnTo>
                                <a:pt x="7043" y="0"/>
                              </a:lnTo>
                              <a:close/>
                            </a:path>
                          </a:pathLst>
                        </a:custGeom>
                        <a:solidFill>
                          <a:srgbClr val="0039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135131" id="Gruppieren 1" o:spid="_x0000_s1026" style="position:absolute;margin-left:243.15pt;margin-top:0;width:352.15pt;height:122.55pt;z-index:251679744;mso-position-horizontal-relative:page;mso-position-vertical-relative:page" coordorigin="4863" coordsize="7043,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N1X/gQAAGoRAAAOAAAAZHJzL2Uyb0RvYy54bWzsWF1v2zYUfR+w/0DocYNjSZZly4hTrHUT&#10;DEi7AvV+AC1RH5gsaqQcJx3233fvpShLntVmTbGHYQEiUebR/Tj3kof29avHfckehNKFrNaOd+U6&#10;TFSxTIoqWzu/bm8nS4fphlcJL2Ul1s6T0M6rm++/uz7WK+HLXJaJUAyMVHp1rNdO3jT1ajrVcS72&#10;XF/JWlQwmUq15w08qmyaKH4E6/ty6rtuOD1KldRKxkJr+HRjJp0bsp+mIm5+SVMtGlauHYitoaui&#10;6w6v05trvsoUr/MibsPgXxHFnhcVOO1MbXjD2UEVfzO1L2IltUybq1jupzJNi1hQDpCN555lc6fk&#10;oaZcstUxqzuagNoznr7abPz+4YNiRQK1c1jF91CiO3Wo60IoUTEP+TnW2Qpgd6r+WH9QJkkY3sv4&#10;Nw3T0/N5fM4MmO2O72QCNvmhkcTPY6r2aAIyZ49UhqeuDOKxYTF8GAQLf+bOHRbDnDefh7Pl3BQq&#10;zqGa+F6wDGcOO70a52/blxduADP4ph/MKf4pXxmvFGkbGaYFHadPpOqXkfox57WgWmlkqyXVt6Qm&#10;MtaIoETQNWAsnbrPZW8GYRoo/yKLYeTDMoOUg4Ay5quOymgBM8QGtBeS2LHBV/FBN3dCUj34w71u&#10;zGJIYERVTtqG2MLCSfclrIsfJ8xl6I0u7eLpYNBBBvbDlG1ddmQBem+NWlvASM9WEPgM/s9BUMHO&#10;EkJyhqvjHBVYFIXleZEbXowLOqmztg1G4gotiIxh71wKbGFRkCJhLkcGnPeSHI8ssjhkbDkSGSQ+&#10;tObNL4Xm9en3PABdjs0bVmC8mv0ibD1/LLphFUYK6vVrMKwoNGRmW47ntgvjx6ptQxgxjmri0gZS&#10;S40bwBayhYbfzrApwASgsGdHwOAdwYtngaEoCAY+n2PaM/vQFjLswU1EbQYKVOhcf5TDQH92+A5f&#10;1bzBxO2QHWEl08LNYRfDxseZvXwQW0mY5mzrBG+n2bLqo4wdyAfEMmojtAh7r8lehwwXllQLsHcD&#10;hHYEe3YzsXNxKbUwDGA6VJQuL6Sjt9loWRbJbVGWmI1W2e5NqdgDB4neuBt/Y4kfwEqqbyXxNePG&#10;fAI7XUsd7nkkuX9Enh+4r/1ochsuF5PgNphPooW7nLhe9DoK3SAKNrd/IqlesMqLJBHVfVEJK/9e&#10;8DwlaA8iRrjpAICFi+b+nOo1iH6QpEt/bTEGMND7KqGWyAVP3rbjhhelGU+HERPJkLa9ExGgckY2&#10;jMTtZPIEEqKkOfrAUQ0GuVSfHHaEY8/a0b8fuBIOK3+uQAIjLwjwnEQPwXzhw4Pqz+z6M7yKwdTa&#10;aRxYojh805iz1aFWRZaDJ4+4qORPcABIC1QYis9E1T6ACv9Lcgxr1ZxxrByHWIVvLcfnhxMrxqej&#10;iReGdruwB6L++vgHYmy0hTxS32Tjakzuz0CdFoAAuSAYNjDck61idzpAyoiu2CV/nQ6gls1ALS75&#10;68vAmL+hEo8n2NfibTjisFNiiAqTG8mxE+LeUeJSkictxiyjEacDKe6nCfvgC7SOjklGWXDjHNE6&#10;qAPKl+2vzwsjcIhgOqV90TImj+ihMprXXiB1ZlmA1FHzYWYnMTOKYxA90TkBrPx8TpqGmM6Y7XVI&#10;wCLsfcStnf42Wue6s2hupXYgA/9rHerEf1fr6IsofKEn3W5/fMBfDPrPpI2nn0hu/gIAAP//AwBQ&#10;SwMEFAAGAAgAAAAhAErasr/gAAAACQEAAA8AAABkcnMvZG93bnJldi54bWxMj81qwzAQhO+FvoPY&#10;Qm+N7PyYxLUcQmh7CoUmhZLbxtrYJtbKWIrtvH2VU3scZpj5JluPphE9da62rCCeRCCIC6trLhV8&#10;H95fliCcR9bYWCYFN3Kwzh8fMky1HfiL+r0vRShhl6KCyvs2ldIVFRl0E9sSB+9sO4M+yK6UusMh&#10;lJtGTqMokQZrDgsVtrStqLjsr0bBx4DDZha/9bvLeXs7HhafP7uYlHp+GjevIDyN/i8Md/yADnlg&#10;OtkraycaBfNlMgtRBeHR3Y5XUQLipGA6X8Qg80z+f5D/AgAA//8DAFBLAQItABQABgAIAAAAIQC2&#10;gziS/gAAAOEBAAATAAAAAAAAAAAAAAAAAAAAAABbQ29udGVudF9UeXBlc10ueG1sUEsBAi0AFAAG&#10;AAgAAAAhADj9If/WAAAAlAEAAAsAAAAAAAAAAAAAAAAALwEAAF9yZWxzLy5yZWxzUEsBAi0AFAAG&#10;AAgAAAAhAAME3Vf+BAAAahEAAA4AAAAAAAAAAAAAAAAALgIAAGRycy9lMm9Eb2MueG1sUEsBAi0A&#10;FAAGAAgAAAAhAErasr/gAAAACQEAAA8AAAAAAAAAAAAAAAAAWAcAAGRycy9kb3ducmV2LnhtbFBL&#10;BQYAAAAABAAEAPMAAABlCAAAAAA=&#10;">
              <v:shape id="docshape5" o:spid="_x0000_s1027" style="position:absolute;left:6928;top:441;width:4978;height:2010;visibility:visible;mso-wrap-style:square;v-text-anchor:top" coordsize="4978,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l8XwwAAANoAAAAPAAAAZHJzL2Rvd25yZXYueG1sRI9BawIx&#10;FITvQv9DeEIvotkutMhqFClUevCiXcHjc/PcXd28hCTq+u9NodDjMDPfMPNlbzpxIx9aywreJhkI&#10;4srqlmsF5c/XeAoiRGSNnWVS8KAAy8XLYI6Ftnfe0m0Xa5EgHApU0MToCilD1ZDBMLGOOHkn6w3G&#10;JH0ttcd7gptO5ln2IQ22nBYadPTZUHXZXY2C6SjfXzbnY3U+vjtXel4f9l2u1OuwX81AROrjf/iv&#10;/a0V5PB7Jd0AuXgCAAD//wMAUEsBAi0AFAAGAAgAAAAhANvh9svuAAAAhQEAABMAAAAAAAAAAAAA&#10;AAAAAAAAAFtDb250ZW50X1R5cGVzXS54bWxQSwECLQAUAAYACAAAACEAWvQsW78AAAAVAQAACwAA&#10;AAAAAAAAAAAAAAAfAQAAX3JlbHMvLnJlbHNQSwECLQAUAAYACAAAACEAY4ZfF8MAAADaAAAADwAA&#10;AAAAAAAAAAAAAAAHAgAAZHJzL2Rvd25yZXYueG1sUEsFBgAAAAADAAMAtwAAAPcCAAAAAA==&#10;" path="m,l4978,2009r,-1336l,xe" fillcolor="#d0d2d1" stroked="f">
                <v:path arrowok="t" o:connecttype="custom" o:connectlocs="0,442;4978,2451;4978,1115;0,442" o:connectangles="0,0,0,0"/>
              </v:shape>
              <v:shape id="docshape6" o:spid="_x0000_s1028" style="position:absolute;left:4863;width:7043;height:1665;visibility:visible;mso-wrap-style:square;v-text-anchor:top" coordsize="7043,1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WYPxAAAANoAAAAPAAAAZHJzL2Rvd25yZXYueG1sRI9Ba8JA&#10;FITvBf/D8gRvdWOlRVM3IkLBQi9Gxfb2mn0mIdm3YXeryb93C4Ueh5n5hlmte9OKKzlfW1YwmyYg&#10;iAuray4VHA9vjwsQPiBrbC2TgoE8rLPRwwpTbW+8p2seShEh7FNUUIXQpVL6oiKDfmo74uhdrDMY&#10;onSl1A5vEW5a+ZQkL9JgzXGhwo62FRVN/mMUNNvzcDktaff17IdF/v5ZfFP9odRk3G9eQQTqw3/4&#10;r73TCubweyXeAJndAQAA//8DAFBLAQItABQABgAIAAAAIQDb4fbL7gAAAIUBAAATAAAAAAAAAAAA&#10;AAAAAAAAAABbQ29udGVudF9UeXBlc10ueG1sUEsBAi0AFAAGAAgAAAAhAFr0LFu/AAAAFQEAAAsA&#10;AAAAAAAAAAAAAAAAHwEAAF9yZWxzLy5yZWxzUEsBAi0AFAAGAAgAAAAhAJQxZg/EAAAA2gAAAA8A&#10;AAAAAAAAAAAAAAAABwIAAGRycy9kb3ducmV2LnhtbFBLBQYAAAAAAwADALcAAAD4AgAAAAA=&#10;" path="m7043,l,,7043,1665,7043,xe" fillcolor="#003953" stroked="f">
                <v:path arrowok="t" o:connecttype="custom" o:connectlocs="7043,0;0,0;7043,1665;7043,0" o:connectangles="0,0,0,0"/>
              </v:shape>
              <w10:wrap anchorx="page" anchory="page"/>
            </v:group>
          </w:pict>
        </mc:Fallback>
      </mc:AlternateContent>
    </w:r>
    <w:r w:rsidR="003403CC">
      <w:rPr>
        <w:rFonts w:ascii="Times New Roman"/>
        <w:noProof/>
        <w:sz w:val="20"/>
        <w:lang w:val="de-DE" w:eastAsia="de-DE"/>
      </w:rPr>
      <mc:AlternateContent>
        <mc:Choice Requires="wps">
          <w:drawing>
            <wp:anchor distT="0" distB="0" distL="114300" distR="114300" simplePos="0" relativeHeight="251669504" behindDoc="0" locked="0" layoutInCell="1" allowOverlap="0">
              <wp:simplePos x="0" y="0"/>
              <wp:positionH relativeFrom="page">
                <wp:posOffset>180340</wp:posOffset>
              </wp:positionH>
              <wp:positionV relativeFrom="page">
                <wp:posOffset>5346700</wp:posOffset>
              </wp:positionV>
              <wp:extent cx="252095" cy="0"/>
              <wp:effectExtent l="0" t="0" r="0" b="0"/>
              <wp:wrapSquare wrapText="bothSides"/>
              <wp:docPr id="26" name="Gerader Verbinde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2F172" id="Gerader Verbinder 26"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421pt" to="34.0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D+5GwIAADYEAAAOAAAAZHJzL2Uyb0RvYy54bWysU02P2yAQvVfqf0DcE3/USRMrzqqyk71s&#10;u5F22zsBHKNiQEDiRFX/ewfyoWx7qar6gAdm5vFm5rF4OPYSHbh1QqsKZ+MUI66oZkLtKvz1dT2a&#10;YeQ8UYxIrXiFT9zhh+X7d4vBlDzXnZaMWwQgypWDqXDnvSmTxNGO98SNteEKnK22PfGwtbuEWTIA&#10;ei+TPE2nyaAtM1ZT7hycNmcnXkb8tuXUP7et4x7JCgM3H1cb121Yk+WClDtLTCfohQb5BxY9EQou&#10;vUE1xBO0t+IPqF5Qq51u/ZjqPtFtKyiPNUA1WfpbNS8dMTzWAs1x5tYm9/9g6ZfDxiLBKpxPMVKk&#10;hxk9ckvCVL5xuxUqWOCDRg3GlRBfq40NpdKjejFPmn53SOm6I2rHI+HXkwGQLGQkb1LCxhm4bjt8&#10;1gxiyN7r2LVja/sACf1Axzic0204/OgRhcN8kqfzCUb06kpIec0z1vlHrnsUjApLoULbSEkOT84H&#10;HqS8hoRjpddCyjh6qdBQ4fkkn8QEp6VgwRnCnN1ta2nRgQTxxC8WBZ77MKv3ikWwjhO2utieCHm2&#10;4XKpAh5UAnQu1lkdP+bpfDVbzYpRkU9XoyJtmtGndV2Mpuvs46T50NR1k/0M1LKi7ARjXAV2V6Vm&#10;xd8p4fJmzhq7afXWhuQteuwXkL3+I+k4yjC9sw62mp029jpiEGcMvjykoP77Pdj3z335CwAA//8D&#10;AFBLAwQUAAYACAAAACEAzCyDf9wAAAAJAQAADwAAAGRycy9kb3ducmV2LnhtbEyPwUrDQBCG7wXf&#10;YRnBS7GbxlJCzKaImpsXq+J1mh2TYHY2zW7b6NM7BUGPM/Pxz/cXm8n16khj6DwbWC4SUMS1tx03&#10;Bl5fqusMVIjIFnvPZOCLAmzKi1mBufUnfqbjNjZKQjjkaKCNcci1DnVLDsPCD8Ry+/Cjwyjj2Gg7&#10;4knCXa/TJFlrhx3LhxYHum+p/twenIFQvdG++p7X8+T9pvGU7h+eHtGYq8vp7hZUpCn+wXDWF3Uo&#10;xWnnD2yD6g2k2UpIA9kqlU4CrLMlqN3vQpeF/t+g/AEAAP//AwBQSwECLQAUAAYACAAAACEAtoM4&#10;kv4AAADhAQAAEwAAAAAAAAAAAAAAAAAAAAAAW0NvbnRlbnRfVHlwZXNdLnhtbFBLAQItABQABgAI&#10;AAAAIQA4/SH/1gAAAJQBAAALAAAAAAAAAAAAAAAAAC8BAABfcmVscy8ucmVsc1BLAQItABQABgAI&#10;AAAAIQCxJD+5GwIAADYEAAAOAAAAAAAAAAAAAAAAAC4CAABkcnMvZTJvRG9jLnhtbFBLAQItABQA&#10;BgAIAAAAIQDMLIN/3AAAAAkBAAAPAAAAAAAAAAAAAAAAAHUEAABkcnMvZG93bnJldi54bWxQSwUG&#10;AAAAAAQABADzAAAAfgUAAAAA&#10;" o:allowoverlap="f">
              <w10:wrap type="square" anchorx="page" anchory="page"/>
            </v:line>
          </w:pict>
        </mc:Fallback>
      </mc:AlternateContent>
    </w:r>
    <w:r w:rsidR="003403CC">
      <w:rPr>
        <w:rFonts w:ascii="Times New Roman"/>
        <w:noProof/>
        <w:sz w:val="20"/>
        <w:lang w:val="de-DE" w:eastAsia="de-DE"/>
      </w:rPr>
      <mc:AlternateContent>
        <mc:Choice Requires="wps">
          <w:drawing>
            <wp:anchor distT="0" distB="0" distL="114300" distR="114300" simplePos="0" relativeHeight="251668480" behindDoc="0" locked="0" layoutInCell="1" allowOverlap="0">
              <wp:simplePos x="0" y="0"/>
              <wp:positionH relativeFrom="page">
                <wp:posOffset>180340</wp:posOffset>
              </wp:positionH>
              <wp:positionV relativeFrom="page">
                <wp:posOffset>7560945</wp:posOffset>
              </wp:positionV>
              <wp:extent cx="179705" cy="0"/>
              <wp:effectExtent l="0" t="0" r="0" b="0"/>
              <wp:wrapSquare wrapText="bothSides"/>
              <wp:docPr id="25" name="Gerader Verbinde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9FAE8" id="Gerader Verbinder 25"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95.35pt" to="28.3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qZGQIAADYEAAAOAAAAZHJzL2Uyb0RvYy54bWysU8GO2yAQvVfqPyDuie3UySZWnFVlJ3vZ&#10;diPttncCOEbFgIDEiar+ewcSR7vbS1XVBzzDDI83M4/l/amT6MitE1qVOBunGHFFNRNqX+JvL5vR&#10;HCPniWJEasVLfOYO368+flj2puAT3WrJuEUAolzRmxK33psiSRxteUfcWBuuINho2xEPrt0nzJIe&#10;0DuZTNJ0lvTaMmM15c7Bbn0J4lXEbxpO/VPTOO6RLDFw83G1cd2FNVktSbG3xLSCXmmQf2DREaHg&#10;0htUTTxBByv+gOoEtdrpxo+p7hLdNILyWANUk6XvqnluieGxFmiOM7c2uf8HS78etxYJVuLJFCNF&#10;OpjRA7ckTOU7tzuhggUxaFRvXAH5ldraUCo9qWfzqOkPh5SuWqL2PBJ+ORsAycKJ5M2R4DgD1+36&#10;L5pBDjl4Hbt2amwXIKEf6BSHc74Nh588orCZ3S3uUuBIh1BCiuGcsc4/cN2hYJRYChXaRgpyfHQ+&#10;8CDFkBK2ld4IKePopUJ9iRdTqDBEnJaChWB07H5XSYuOJIgnfrGod2lWHxSLYC0nbH21PRHyYsPl&#10;UgU8qAToXK2LOn4u0sV6vp7no3wyW4/ytK5HnzdVPpptsrtp/amuqjr7FahledEKxrgK7AalZvnf&#10;KeH6Zi4au2n11obkLXrsF5Ad/pF0HGWY3kUHO83OWzuMGMQZk68PKaj/tQ/26+e++g0AAP//AwBQ&#10;SwMEFAAGAAgAAAAhAPR/niXdAAAACwEAAA8AAABkcnMvZG93bnJldi54bWxMj0FPwzAMhe9I/IfI&#10;SFwmlqzAGKXphIDeuDA2cfVa01Y0TtdkW+HXYw4ITpbfe3r+nC1H16kDDaH1bGE2NaCIS1+1XFtY&#10;vxYXC1AhIlfYeSYLnxRgmZ+eZJhW/sgvdFjFWkkJhxQtNDH2qdahbMhhmPqeWLx3PziMsg61rgY8&#10;SrnrdGLMXDtsWS402NNDQ+XHau8shGJDu+JrUk7M22XtKdk9Pj+htedn4/0dqEhj/AvDD76gQy5M&#10;W7/nKqjOQrK4kqTos1tzA0oS13OZ219F55n+/0P+DQAA//8DAFBLAQItABQABgAIAAAAIQC2gziS&#10;/gAAAOEBAAATAAAAAAAAAAAAAAAAAAAAAABbQ29udGVudF9UeXBlc10ueG1sUEsBAi0AFAAGAAgA&#10;AAAhADj9If/WAAAAlAEAAAsAAAAAAAAAAAAAAAAALwEAAF9yZWxzLy5yZWxzUEsBAi0AFAAGAAgA&#10;AAAhALJOypkZAgAANgQAAA4AAAAAAAAAAAAAAAAALgIAAGRycy9lMm9Eb2MueG1sUEsBAi0AFAAG&#10;AAgAAAAhAPR/niXdAAAACwEAAA8AAAAAAAAAAAAAAAAAcwQAAGRycy9kb3ducmV2LnhtbFBLBQYA&#10;AAAABAAEAPMAAAB9BQAAAAA=&#10;" o:allowoverlap="f">
              <w10:wrap type="square" anchorx="page" anchory="page"/>
            </v:line>
          </w:pict>
        </mc:Fallback>
      </mc:AlternateContent>
    </w:r>
    <w:r w:rsidR="003403CC">
      <w:rPr>
        <w:rFonts w:ascii="Times New Roman"/>
        <w:noProof/>
        <w:sz w:val="20"/>
        <w:lang w:val="de-DE" w:eastAsia="de-DE"/>
      </w:rPr>
      <mc:AlternateContent>
        <mc:Choice Requires="wps">
          <w:drawing>
            <wp:anchor distT="0" distB="0" distL="114300" distR="114300" simplePos="0" relativeHeight="251667456" behindDoc="0" locked="0" layoutInCell="1" allowOverlap="0">
              <wp:simplePos x="0" y="0"/>
              <wp:positionH relativeFrom="page">
                <wp:posOffset>180340</wp:posOffset>
              </wp:positionH>
              <wp:positionV relativeFrom="page">
                <wp:posOffset>3780790</wp:posOffset>
              </wp:positionV>
              <wp:extent cx="179705" cy="0"/>
              <wp:effectExtent l="0" t="0" r="0" b="0"/>
              <wp:wrapSquare wrapText="bothSides"/>
              <wp:docPr id="24" name="Gerader Verbinde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39E98" id="Gerader Verbinder 24"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297.7pt" to="28.3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sHqGwIAADYEAAAOAAAAZHJzL2Uyb0RvYy54bWysU8GO2jAQvVfqP1i+QxIaWIgIqyqBvWxb&#10;pN32bmyHWHVsyzYEVPXfOzYEse2lqpqDM/bMPL+ZeV4+njqJjtw6oVWJs3GKEVdUM6H2Jf76uhnN&#10;MXKeKEakVrzEZ+7w4+r9u2VvCj7RrZaMWwQgyhW9KXHrvSmSxNGWd8SNteEKnI22HfGwtfuEWdID&#10;eieTSZrOkl5bZqym3Dk4rS9OvIr4TcOp/9I0jnskSwzcfFxtXHdhTVZLUuwtMa2gVxrkH1h0RCi4&#10;9AZVE0/QwYo/oDpBrXa68WOqu0Q3jaA81gDVZOlv1by0xPBYCzTHmVub3P+DpZ+PW4sEK/Ekx0iR&#10;Dmb0xC0JU/nG7U6oYIEPGtUbV0B8pbY2lEpP6sU8a/rdIaWrlqg9j4RfzwZAspCRvEkJG2fgul3/&#10;STOIIQevY9dOje0CJPQDneJwzrfh8JNHFA6zh8VDOsWIDq6EFEOesc4/cd2hYJRYChXaRgpyfHY+&#10;8CDFEBKOld4IKePopUJ9iRfTyTQmOC0FC84Q5ux+V0mLjiSIJ36xKPDch1l9UCyCtZyw9dX2RMiL&#10;DZdLFfCgEqBztS7q+LFIF+v5ep6P8slsPcrTuh593FT5aLbJHqb1h7qq6uxnoJblRSsY4yqwG5Sa&#10;5X+nhOubuWjsptVbG5K36LFfQHb4R9JxlGF6Fx3sNDtv7TBiEGcMvj6koP77Pdj3z331CwAA//8D&#10;AFBLAwQUAAYACAAAACEA81koiNwAAAAJAQAADwAAAGRycy9kb3ducmV2LnhtbEyPTU/DMAyG70j8&#10;h8hIXCaWUugYpemEgN64MEBcvca0FY3TNdlW+PUYCQlu/nj0+nGxmlyv9jSGzrOB83kCirj2tuPG&#10;wMtzdbYEFSKyxd4zGfikAKvy+KjA3PoDP9F+HRslIRxyNNDGOORah7olh2HuB2LZvfvRYZR2bLQd&#10;8SDhrtdpkiy0w47lQosD3bVUf6x3zkCoXmlbfc3qWfJ20XhKt/ePD2jM6cl0ewMq0hT/YPjRF3Uo&#10;xWnjd2yD6g2ky0shDWTXmRQCZIsrUJvfgS4L/f+D8hsAAP//AwBQSwECLQAUAAYACAAAACEAtoM4&#10;kv4AAADhAQAAEwAAAAAAAAAAAAAAAAAAAAAAW0NvbnRlbnRfVHlwZXNdLnhtbFBLAQItABQABgAI&#10;AAAAIQA4/SH/1gAAAJQBAAALAAAAAAAAAAAAAAAAAC8BAABfcmVscy8ucmVsc1BLAQItABQABgAI&#10;AAAAIQBmksHqGwIAADYEAAAOAAAAAAAAAAAAAAAAAC4CAABkcnMvZTJvRG9jLnhtbFBLAQItABQA&#10;BgAIAAAAIQDzWSiI3AAAAAkBAAAPAAAAAAAAAAAAAAAAAHUEAABkcnMvZG93bnJldi54bWxQSwUG&#10;AAAAAAQABADzAAAAfgUAAAAA&#10;" o:allowoverlap="f">
              <w10:wrap type="square" anchorx="page" anchory="page"/>
            </v:line>
          </w:pict>
        </mc:Fallback>
      </mc:AlternateContent>
    </w:r>
  </w:p>
  <w:p w:rsidR="004B3E61" w:rsidRDefault="004B3E61" w:rsidP="004B3E61">
    <w:pPr>
      <w:pStyle w:val="Textkrper"/>
      <w:rPr>
        <w:rFonts w:ascii="Times New Roman"/>
        <w:sz w:val="20"/>
      </w:rPr>
    </w:pPr>
  </w:p>
  <w:p w:rsidR="004B3E61" w:rsidRDefault="004B3E61" w:rsidP="00C333DD">
    <w:pPr>
      <w:pStyle w:val="Textkrper"/>
      <w:jc w:val="right"/>
      <w:rPr>
        <w:rFonts w:ascii="Times New Roman"/>
        <w:sz w:val="20"/>
      </w:rPr>
    </w:pPr>
  </w:p>
  <w:p w:rsidR="003477E1" w:rsidRDefault="009F0D21" w:rsidP="009F0D21">
    <w:pPr>
      <w:pStyle w:val="Textkrper"/>
      <w:tabs>
        <w:tab w:val="left" w:pos="3912"/>
        <w:tab w:val="right" w:pos="9072"/>
      </w:tabs>
      <w:rPr>
        <w:rFonts w:ascii="Times New Roman"/>
        <w:sz w:val="20"/>
        <w:lang w:val="de-DE"/>
      </w:rPr>
    </w:pPr>
    <w:r>
      <w:rPr>
        <w:rFonts w:ascii="Times New Roman"/>
        <w:sz w:val="20"/>
        <w:lang w:val="de-DE"/>
      </w:rPr>
      <w:tab/>
    </w:r>
    <w:r>
      <w:rPr>
        <w:rFonts w:ascii="Times New Roman"/>
        <w:sz w:val="20"/>
        <w:lang w:val="de-DE"/>
      </w:rPr>
      <w:tab/>
    </w:r>
    <w:r w:rsidR="004B3E61" w:rsidRPr="0037213E">
      <w:rPr>
        <w:rFonts w:ascii="Times New Roman"/>
        <w:sz w:val="20"/>
        <w:lang w:val="de-DE"/>
      </w:rPr>
      <w:t xml:space="preserve">                                                                                                                  </w:t>
    </w:r>
  </w:p>
  <w:p w:rsidR="003477E1" w:rsidRDefault="003477E1" w:rsidP="003477E1">
    <w:pPr>
      <w:pStyle w:val="Textkrper"/>
      <w:jc w:val="right"/>
      <w:rPr>
        <w:rFonts w:ascii="Times New Roman"/>
        <w:sz w:val="20"/>
        <w:lang w:val="de-DE"/>
      </w:rPr>
    </w:pPr>
  </w:p>
  <w:p w:rsidR="001157F8" w:rsidRPr="009F0D21" w:rsidRDefault="003477E1" w:rsidP="003477E1">
    <w:pPr>
      <w:spacing w:before="100"/>
      <w:rPr>
        <w:rFonts w:ascii="Open Sans" w:hAnsi="Open Sans" w:cs="Open Sans"/>
        <w:color w:val="595959" w:themeColor="text1" w:themeTint="A6"/>
        <w:sz w:val="18"/>
        <w:szCs w:val="18"/>
      </w:rPr>
    </w:pPr>
    <w:r w:rsidRPr="009F0D21">
      <w:rPr>
        <w:rFonts w:ascii="Open Sans" w:hAnsi="Open Sans" w:cs="Open Sans"/>
        <w:color w:val="595959" w:themeColor="text1" w:themeTint="A6"/>
        <w:sz w:val="18"/>
        <w:szCs w:val="18"/>
      </w:rPr>
      <w:t>INNOVATIV. EFFIZIENT.ANDERS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5C6E5A0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7F8"/>
    <w:rsid w:val="00044503"/>
    <w:rsid w:val="001157F8"/>
    <w:rsid w:val="00121864"/>
    <w:rsid w:val="001D2608"/>
    <w:rsid w:val="003403CC"/>
    <w:rsid w:val="003477E1"/>
    <w:rsid w:val="0037213E"/>
    <w:rsid w:val="00437004"/>
    <w:rsid w:val="00491FDC"/>
    <w:rsid w:val="004B3E61"/>
    <w:rsid w:val="00672976"/>
    <w:rsid w:val="006877D8"/>
    <w:rsid w:val="00735402"/>
    <w:rsid w:val="007C4C2C"/>
    <w:rsid w:val="007E15D8"/>
    <w:rsid w:val="008844F8"/>
    <w:rsid w:val="00925D66"/>
    <w:rsid w:val="00987A08"/>
    <w:rsid w:val="009B3C06"/>
    <w:rsid w:val="009F0D21"/>
    <w:rsid w:val="00A44AE0"/>
    <w:rsid w:val="00A5281F"/>
    <w:rsid w:val="00AE537E"/>
    <w:rsid w:val="00C333DD"/>
    <w:rsid w:val="00D85CEA"/>
    <w:rsid w:val="00DD4622"/>
    <w:rsid w:val="00E10132"/>
    <w:rsid w:val="00E14E45"/>
    <w:rsid w:val="00E64BC8"/>
    <w:rsid w:val="00F644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9AC4B63"/>
  <w15:chartTrackingRefBased/>
  <w15:docId w15:val="{AAF7C2F2-E397-446A-9709-D3CE96F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de-DE"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14E45"/>
  </w:style>
  <w:style w:type="paragraph" w:styleId="berschrift1">
    <w:name w:val="heading 1"/>
    <w:basedOn w:val="Standard"/>
    <w:next w:val="Standard"/>
    <w:link w:val="berschrift1Zchn"/>
    <w:uiPriority w:val="9"/>
    <w:qFormat/>
    <w:rsid w:val="00E14E45"/>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berschrift2">
    <w:name w:val="heading 2"/>
    <w:basedOn w:val="Standard"/>
    <w:next w:val="Standard"/>
    <w:link w:val="berschrift2Zchn"/>
    <w:uiPriority w:val="9"/>
    <w:semiHidden/>
    <w:unhideWhenUsed/>
    <w:qFormat/>
    <w:rsid w:val="00E14E45"/>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berschrift3">
    <w:name w:val="heading 3"/>
    <w:basedOn w:val="Standard"/>
    <w:next w:val="Standard"/>
    <w:link w:val="berschrift3Zchn"/>
    <w:uiPriority w:val="9"/>
    <w:semiHidden/>
    <w:unhideWhenUsed/>
    <w:qFormat/>
    <w:rsid w:val="00E14E45"/>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berschrift4">
    <w:name w:val="heading 4"/>
    <w:basedOn w:val="Standard"/>
    <w:next w:val="Standard"/>
    <w:link w:val="berschrift4Zchn"/>
    <w:uiPriority w:val="9"/>
    <w:semiHidden/>
    <w:unhideWhenUsed/>
    <w:qFormat/>
    <w:rsid w:val="00E14E45"/>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berschrift5">
    <w:name w:val="heading 5"/>
    <w:basedOn w:val="Standard"/>
    <w:next w:val="Standard"/>
    <w:link w:val="berschrift5Zchn"/>
    <w:uiPriority w:val="9"/>
    <w:semiHidden/>
    <w:unhideWhenUsed/>
    <w:qFormat/>
    <w:rsid w:val="00E14E45"/>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berschrift6">
    <w:name w:val="heading 6"/>
    <w:basedOn w:val="Standard"/>
    <w:next w:val="Standard"/>
    <w:link w:val="berschrift6Zchn"/>
    <w:uiPriority w:val="9"/>
    <w:semiHidden/>
    <w:unhideWhenUsed/>
    <w:qFormat/>
    <w:rsid w:val="00E14E45"/>
    <w:pPr>
      <w:keepNext/>
      <w:keepLines/>
      <w:spacing w:before="40" w:after="0"/>
      <w:outlineLvl w:val="5"/>
    </w:pPr>
    <w:rPr>
      <w:rFonts w:asciiTheme="majorHAnsi" w:eastAsiaTheme="majorEastAsia" w:hAnsiTheme="majorHAnsi" w:cstheme="majorBidi"/>
      <w:color w:val="70AD47" w:themeColor="accent6"/>
    </w:rPr>
  </w:style>
  <w:style w:type="paragraph" w:styleId="berschrift7">
    <w:name w:val="heading 7"/>
    <w:basedOn w:val="Standard"/>
    <w:next w:val="Standard"/>
    <w:link w:val="berschrift7Zchn"/>
    <w:uiPriority w:val="9"/>
    <w:semiHidden/>
    <w:unhideWhenUsed/>
    <w:qFormat/>
    <w:rsid w:val="00E14E45"/>
    <w:pPr>
      <w:keepNext/>
      <w:keepLines/>
      <w:spacing w:before="40" w:after="0"/>
      <w:outlineLvl w:val="6"/>
    </w:pPr>
    <w:rPr>
      <w:rFonts w:asciiTheme="majorHAnsi" w:eastAsiaTheme="majorEastAsia" w:hAnsiTheme="majorHAnsi" w:cstheme="majorBidi"/>
      <w:b/>
      <w:bCs/>
      <w:color w:val="70AD47" w:themeColor="accent6"/>
    </w:rPr>
  </w:style>
  <w:style w:type="paragraph" w:styleId="berschrift8">
    <w:name w:val="heading 8"/>
    <w:basedOn w:val="Standard"/>
    <w:next w:val="Standard"/>
    <w:link w:val="berschrift8Zchn"/>
    <w:uiPriority w:val="9"/>
    <w:semiHidden/>
    <w:unhideWhenUsed/>
    <w:qFormat/>
    <w:rsid w:val="00E14E45"/>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berschrift9">
    <w:name w:val="heading 9"/>
    <w:basedOn w:val="Standard"/>
    <w:next w:val="Standard"/>
    <w:link w:val="berschrift9Zchn"/>
    <w:uiPriority w:val="9"/>
    <w:semiHidden/>
    <w:unhideWhenUsed/>
    <w:qFormat/>
    <w:rsid w:val="00E14E45"/>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1157F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157F8"/>
  </w:style>
  <w:style w:type="paragraph" w:styleId="Fuzeile">
    <w:name w:val="footer"/>
    <w:basedOn w:val="Standard"/>
    <w:link w:val="FuzeileZchn"/>
    <w:uiPriority w:val="99"/>
    <w:unhideWhenUsed/>
    <w:rsid w:val="001157F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157F8"/>
  </w:style>
  <w:style w:type="table" w:styleId="Tabellenraster">
    <w:name w:val="Table Grid"/>
    <w:basedOn w:val="NormaleTabelle"/>
    <w:uiPriority w:val="39"/>
    <w:rsid w:val="00115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1"/>
    <w:rsid w:val="004B3E61"/>
    <w:pPr>
      <w:widowControl w:val="0"/>
      <w:autoSpaceDE w:val="0"/>
      <w:autoSpaceDN w:val="0"/>
      <w:spacing w:after="0" w:line="240" w:lineRule="auto"/>
    </w:pPr>
    <w:rPr>
      <w:rFonts w:ascii="Open Sans" w:eastAsia="Open Sans" w:hAnsi="Open Sans" w:cs="Open Sans"/>
      <w:sz w:val="13"/>
      <w:szCs w:val="13"/>
      <w:lang w:val="en-US"/>
    </w:rPr>
  </w:style>
  <w:style w:type="character" w:customStyle="1" w:styleId="TextkrperZchn">
    <w:name w:val="Textkörper Zchn"/>
    <w:basedOn w:val="Absatz-Standardschriftart"/>
    <w:link w:val="Textkrper"/>
    <w:uiPriority w:val="1"/>
    <w:rsid w:val="004B3E61"/>
    <w:rPr>
      <w:rFonts w:ascii="Open Sans" w:eastAsia="Open Sans" w:hAnsi="Open Sans" w:cs="Open Sans"/>
      <w:sz w:val="13"/>
      <w:szCs w:val="13"/>
      <w:lang w:val="en-US"/>
    </w:rPr>
  </w:style>
  <w:style w:type="character" w:customStyle="1" w:styleId="berschrift1Zchn">
    <w:name w:val="Überschrift 1 Zchn"/>
    <w:basedOn w:val="Absatz-Standardschriftart"/>
    <w:link w:val="berschrift1"/>
    <w:uiPriority w:val="9"/>
    <w:rsid w:val="00E14E45"/>
    <w:rPr>
      <w:rFonts w:asciiTheme="majorHAnsi" w:eastAsiaTheme="majorEastAsia" w:hAnsiTheme="majorHAnsi" w:cstheme="majorBidi"/>
      <w:color w:val="538135" w:themeColor="accent6" w:themeShade="BF"/>
      <w:sz w:val="40"/>
      <w:szCs w:val="40"/>
    </w:rPr>
  </w:style>
  <w:style w:type="character" w:customStyle="1" w:styleId="berschrift2Zchn">
    <w:name w:val="Überschrift 2 Zchn"/>
    <w:basedOn w:val="Absatz-Standardschriftart"/>
    <w:link w:val="berschrift2"/>
    <w:uiPriority w:val="9"/>
    <w:semiHidden/>
    <w:rsid w:val="00E14E45"/>
    <w:rPr>
      <w:rFonts w:asciiTheme="majorHAnsi" w:eastAsiaTheme="majorEastAsia" w:hAnsiTheme="majorHAnsi" w:cstheme="majorBidi"/>
      <w:color w:val="538135" w:themeColor="accent6" w:themeShade="BF"/>
      <w:sz w:val="28"/>
      <w:szCs w:val="28"/>
    </w:rPr>
  </w:style>
  <w:style w:type="character" w:customStyle="1" w:styleId="berschrift3Zchn">
    <w:name w:val="Überschrift 3 Zchn"/>
    <w:basedOn w:val="Absatz-Standardschriftart"/>
    <w:link w:val="berschrift3"/>
    <w:uiPriority w:val="9"/>
    <w:semiHidden/>
    <w:rsid w:val="00E14E45"/>
    <w:rPr>
      <w:rFonts w:asciiTheme="majorHAnsi" w:eastAsiaTheme="majorEastAsia" w:hAnsiTheme="majorHAnsi" w:cstheme="majorBidi"/>
      <w:color w:val="538135" w:themeColor="accent6" w:themeShade="BF"/>
      <w:sz w:val="24"/>
      <w:szCs w:val="24"/>
    </w:rPr>
  </w:style>
  <w:style w:type="character" w:customStyle="1" w:styleId="berschrift4Zchn">
    <w:name w:val="Überschrift 4 Zchn"/>
    <w:basedOn w:val="Absatz-Standardschriftart"/>
    <w:link w:val="berschrift4"/>
    <w:uiPriority w:val="9"/>
    <w:semiHidden/>
    <w:rsid w:val="00E14E45"/>
    <w:rPr>
      <w:rFonts w:asciiTheme="majorHAnsi" w:eastAsiaTheme="majorEastAsia" w:hAnsiTheme="majorHAnsi" w:cstheme="majorBidi"/>
      <w:color w:val="70AD47" w:themeColor="accent6"/>
      <w:sz w:val="22"/>
      <w:szCs w:val="22"/>
    </w:rPr>
  </w:style>
  <w:style w:type="character" w:customStyle="1" w:styleId="berschrift5Zchn">
    <w:name w:val="Überschrift 5 Zchn"/>
    <w:basedOn w:val="Absatz-Standardschriftart"/>
    <w:link w:val="berschrift5"/>
    <w:uiPriority w:val="9"/>
    <w:semiHidden/>
    <w:rsid w:val="00E14E45"/>
    <w:rPr>
      <w:rFonts w:asciiTheme="majorHAnsi" w:eastAsiaTheme="majorEastAsia" w:hAnsiTheme="majorHAnsi" w:cstheme="majorBidi"/>
      <w:i/>
      <w:iCs/>
      <w:color w:val="70AD47" w:themeColor="accent6"/>
      <w:sz w:val="22"/>
      <w:szCs w:val="22"/>
    </w:rPr>
  </w:style>
  <w:style w:type="character" w:customStyle="1" w:styleId="berschrift6Zchn">
    <w:name w:val="Überschrift 6 Zchn"/>
    <w:basedOn w:val="Absatz-Standardschriftart"/>
    <w:link w:val="berschrift6"/>
    <w:uiPriority w:val="9"/>
    <w:semiHidden/>
    <w:rsid w:val="00E14E45"/>
    <w:rPr>
      <w:rFonts w:asciiTheme="majorHAnsi" w:eastAsiaTheme="majorEastAsia" w:hAnsiTheme="majorHAnsi" w:cstheme="majorBidi"/>
      <w:color w:val="70AD47" w:themeColor="accent6"/>
    </w:rPr>
  </w:style>
  <w:style w:type="character" w:customStyle="1" w:styleId="berschrift7Zchn">
    <w:name w:val="Überschrift 7 Zchn"/>
    <w:basedOn w:val="Absatz-Standardschriftart"/>
    <w:link w:val="berschrift7"/>
    <w:uiPriority w:val="9"/>
    <w:semiHidden/>
    <w:rsid w:val="00E14E45"/>
    <w:rPr>
      <w:rFonts w:asciiTheme="majorHAnsi" w:eastAsiaTheme="majorEastAsia" w:hAnsiTheme="majorHAnsi" w:cstheme="majorBidi"/>
      <w:b/>
      <w:bCs/>
      <w:color w:val="70AD47" w:themeColor="accent6"/>
    </w:rPr>
  </w:style>
  <w:style w:type="character" w:customStyle="1" w:styleId="berschrift8Zchn">
    <w:name w:val="Überschrift 8 Zchn"/>
    <w:basedOn w:val="Absatz-Standardschriftart"/>
    <w:link w:val="berschrift8"/>
    <w:uiPriority w:val="9"/>
    <w:semiHidden/>
    <w:rsid w:val="00E14E45"/>
    <w:rPr>
      <w:rFonts w:asciiTheme="majorHAnsi" w:eastAsiaTheme="majorEastAsia" w:hAnsiTheme="majorHAnsi" w:cstheme="majorBidi"/>
      <w:b/>
      <w:bCs/>
      <w:i/>
      <w:iCs/>
      <w:color w:val="70AD47" w:themeColor="accent6"/>
      <w:sz w:val="20"/>
      <w:szCs w:val="20"/>
    </w:rPr>
  </w:style>
  <w:style w:type="character" w:customStyle="1" w:styleId="berschrift9Zchn">
    <w:name w:val="Überschrift 9 Zchn"/>
    <w:basedOn w:val="Absatz-Standardschriftart"/>
    <w:link w:val="berschrift9"/>
    <w:uiPriority w:val="9"/>
    <w:semiHidden/>
    <w:rsid w:val="00E14E45"/>
    <w:rPr>
      <w:rFonts w:asciiTheme="majorHAnsi" w:eastAsiaTheme="majorEastAsia" w:hAnsiTheme="majorHAnsi" w:cstheme="majorBidi"/>
      <w:i/>
      <w:iCs/>
      <w:color w:val="70AD47" w:themeColor="accent6"/>
      <w:sz w:val="20"/>
      <w:szCs w:val="20"/>
    </w:rPr>
  </w:style>
  <w:style w:type="paragraph" w:styleId="Beschriftung">
    <w:name w:val="caption"/>
    <w:basedOn w:val="Standard"/>
    <w:next w:val="Standard"/>
    <w:uiPriority w:val="35"/>
    <w:semiHidden/>
    <w:unhideWhenUsed/>
    <w:qFormat/>
    <w:rsid w:val="00E14E45"/>
    <w:pPr>
      <w:spacing w:line="240" w:lineRule="auto"/>
    </w:pPr>
    <w:rPr>
      <w:b/>
      <w:bCs/>
      <w:smallCaps/>
      <w:color w:val="595959" w:themeColor="text1" w:themeTint="A6"/>
    </w:rPr>
  </w:style>
  <w:style w:type="paragraph" w:styleId="Titel">
    <w:name w:val="Title"/>
    <w:basedOn w:val="Standard"/>
    <w:next w:val="Standard"/>
    <w:link w:val="TitelZchn"/>
    <w:uiPriority w:val="10"/>
    <w:qFormat/>
    <w:rsid w:val="00E14E45"/>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elZchn">
    <w:name w:val="Titel Zchn"/>
    <w:basedOn w:val="Absatz-Standardschriftart"/>
    <w:link w:val="Titel"/>
    <w:uiPriority w:val="10"/>
    <w:rsid w:val="00E14E45"/>
    <w:rPr>
      <w:rFonts w:asciiTheme="majorHAnsi" w:eastAsiaTheme="majorEastAsia" w:hAnsiTheme="majorHAnsi" w:cstheme="majorBidi"/>
      <w:color w:val="262626" w:themeColor="text1" w:themeTint="D9"/>
      <w:spacing w:val="-15"/>
      <w:sz w:val="96"/>
      <w:szCs w:val="96"/>
    </w:rPr>
  </w:style>
  <w:style w:type="paragraph" w:styleId="Untertitel">
    <w:name w:val="Subtitle"/>
    <w:basedOn w:val="Standard"/>
    <w:next w:val="Standard"/>
    <w:link w:val="UntertitelZchn"/>
    <w:uiPriority w:val="11"/>
    <w:qFormat/>
    <w:rsid w:val="00E14E45"/>
    <w:pPr>
      <w:numPr>
        <w:ilvl w:val="1"/>
      </w:numPr>
      <w:spacing w:line="240" w:lineRule="auto"/>
    </w:pPr>
    <w:rPr>
      <w:rFonts w:asciiTheme="majorHAnsi" w:eastAsiaTheme="majorEastAsia" w:hAnsiTheme="majorHAnsi" w:cstheme="majorBidi"/>
      <w:sz w:val="30"/>
      <w:szCs w:val="30"/>
    </w:rPr>
  </w:style>
  <w:style w:type="character" w:customStyle="1" w:styleId="UntertitelZchn">
    <w:name w:val="Untertitel Zchn"/>
    <w:basedOn w:val="Absatz-Standardschriftart"/>
    <w:link w:val="Untertitel"/>
    <w:uiPriority w:val="11"/>
    <w:rsid w:val="00E14E45"/>
    <w:rPr>
      <w:rFonts w:asciiTheme="majorHAnsi" w:eastAsiaTheme="majorEastAsia" w:hAnsiTheme="majorHAnsi" w:cstheme="majorBidi"/>
      <w:sz w:val="30"/>
      <w:szCs w:val="30"/>
    </w:rPr>
  </w:style>
  <w:style w:type="character" w:styleId="Fett">
    <w:name w:val="Strong"/>
    <w:basedOn w:val="Absatz-Standardschriftart"/>
    <w:uiPriority w:val="22"/>
    <w:qFormat/>
    <w:rsid w:val="00E14E45"/>
    <w:rPr>
      <w:b/>
      <w:bCs/>
    </w:rPr>
  </w:style>
  <w:style w:type="character" w:styleId="Hervorhebung">
    <w:name w:val="Emphasis"/>
    <w:basedOn w:val="Absatz-Standardschriftart"/>
    <w:uiPriority w:val="20"/>
    <w:qFormat/>
    <w:rsid w:val="00E14E45"/>
    <w:rPr>
      <w:i/>
      <w:iCs/>
      <w:color w:val="70AD47" w:themeColor="accent6"/>
    </w:rPr>
  </w:style>
  <w:style w:type="paragraph" w:styleId="KeinLeerraum">
    <w:name w:val="No Spacing"/>
    <w:uiPriority w:val="1"/>
    <w:qFormat/>
    <w:rsid w:val="00E14E45"/>
    <w:pPr>
      <w:spacing w:after="0" w:line="240" w:lineRule="auto"/>
    </w:pPr>
  </w:style>
  <w:style w:type="paragraph" w:styleId="Zitat">
    <w:name w:val="Quote"/>
    <w:basedOn w:val="Standard"/>
    <w:next w:val="Standard"/>
    <w:link w:val="ZitatZchn"/>
    <w:uiPriority w:val="29"/>
    <w:qFormat/>
    <w:rsid w:val="00E14E45"/>
    <w:pPr>
      <w:spacing w:before="160"/>
      <w:ind w:left="720" w:right="720"/>
      <w:jc w:val="center"/>
    </w:pPr>
    <w:rPr>
      <w:i/>
      <w:iCs/>
      <w:color w:val="262626" w:themeColor="text1" w:themeTint="D9"/>
    </w:rPr>
  </w:style>
  <w:style w:type="character" w:customStyle="1" w:styleId="ZitatZchn">
    <w:name w:val="Zitat Zchn"/>
    <w:basedOn w:val="Absatz-Standardschriftart"/>
    <w:link w:val="Zitat"/>
    <w:uiPriority w:val="29"/>
    <w:rsid w:val="00E14E45"/>
    <w:rPr>
      <w:i/>
      <w:iCs/>
      <w:color w:val="262626" w:themeColor="text1" w:themeTint="D9"/>
    </w:rPr>
  </w:style>
  <w:style w:type="paragraph" w:styleId="IntensivesZitat">
    <w:name w:val="Intense Quote"/>
    <w:basedOn w:val="Standard"/>
    <w:next w:val="Standard"/>
    <w:link w:val="IntensivesZitatZchn"/>
    <w:uiPriority w:val="30"/>
    <w:qFormat/>
    <w:rsid w:val="00E14E45"/>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ivesZitatZchn">
    <w:name w:val="Intensives Zitat Zchn"/>
    <w:basedOn w:val="Absatz-Standardschriftart"/>
    <w:link w:val="IntensivesZitat"/>
    <w:uiPriority w:val="30"/>
    <w:rsid w:val="00E14E45"/>
    <w:rPr>
      <w:rFonts w:asciiTheme="majorHAnsi" w:eastAsiaTheme="majorEastAsia" w:hAnsiTheme="majorHAnsi" w:cstheme="majorBidi"/>
      <w:i/>
      <w:iCs/>
      <w:color w:val="70AD47" w:themeColor="accent6"/>
      <w:sz w:val="32"/>
      <w:szCs w:val="32"/>
    </w:rPr>
  </w:style>
  <w:style w:type="character" w:styleId="SchwacheHervorhebung">
    <w:name w:val="Subtle Emphasis"/>
    <w:basedOn w:val="Absatz-Standardschriftart"/>
    <w:uiPriority w:val="19"/>
    <w:qFormat/>
    <w:rsid w:val="00E14E45"/>
    <w:rPr>
      <w:i/>
      <w:iCs/>
    </w:rPr>
  </w:style>
  <w:style w:type="character" w:styleId="IntensiveHervorhebung">
    <w:name w:val="Intense Emphasis"/>
    <w:basedOn w:val="Absatz-Standardschriftart"/>
    <w:uiPriority w:val="21"/>
    <w:qFormat/>
    <w:rsid w:val="00E14E45"/>
    <w:rPr>
      <w:b/>
      <w:bCs/>
      <w:i/>
      <w:iCs/>
    </w:rPr>
  </w:style>
  <w:style w:type="character" w:styleId="SchwacherVerweis">
    <w:name w:val="Subtle Reference"/>
    <w:basedOn w:val="Absatz-Standardschriftart"/>
    <w:uiPriority w:val="31"/>
    <w:qFormat/>
    <w:rsid w:val="00E14E45"/>
    <w:rPr>
      <w:smallCaps/>
      <w:color w:val="595959" w:themeColor="text1" w:themeTint="A6"/>
    </w:rPr>
  </w:style>
  <w:style w:type="character" w:styleId="IntensiverVerweis">
    <w:name w:val="Intense Reference"/>
    <w:basedOn w:val="Absatz-Standardschriftart"/>
    <w:uiPriority w:val="32"/>
    <w:qFormat/>
    <w:rsid w:val="00E14E45"/>
    <w:rPr>
      <w:b/>
      <w:bCs/>
      <w:smallCaps/>
      <w:color w:val="70AD47" w:themeColor="accent6"/>
    </w:rPr>
  </w:style>
  <w:style w:type="character" w:styleId="Buchtitel">
    <w:name w:val="Book Title"/>
    <w:basedOn w:val="Absatz-Standardschriftart"/>
    <w:uiPriority w:val="33"/>
    <w:qFormat/>
    <w:rsid w:val="00E14E45"/>
    <w:rPr>
      <w:b/>
      <w:bCs/>
      <w:caps w:val="0"/>
      <w:smallCaps/>
      <w:spacing w:val="7"/>
      <w:sz w:val="21"/>
      <w:szCs w:val="21"/>
    </w:rPr>
  </w:style>
  <w:style w:type="paragraph" w:styleId="Inhaltsverzeichnisberschrift">
    <w:name w:val="TOC Heading"/>
    <w:basedOn w:val="berschrift1"/>
    <w:next w:val="Standard"/>
    <w:uiPriority w:val="39"/>
    <w:semiHidden/>
    <w:unhideWhenUsed/>
    <w:qFormat/>
    <w:rsid w:val="00E14E45"/>
    <w:pPr>
      <w:outlineLvl w:val="9"/>
    </w:pPr>
  </w:style>
  <w:style w:type="paragraph" w:customStyle="1" w:styleId="berschrift2SMT">
    <w:name w:val="Überschrift 2 SMT"/>
    <w:basedOn w:val="Standard"/>
    <w:link w:val="berschrift2SMTZchn"/>
    <w:autoRedefine/>
    <w:qFormat/>
    <w:rsid w:val="00E14E45"/>
    <w:rPr>
      <w:rFonts w:ascii="Open Sans" w:hAnsi="Open Sans" w:cs="Open Sans"/>
      <w:color w:val="44546A" w:themeColor="text2"/>
      <w:sz w:val="22"/>
      <w:szCs w:val="18"/>
    </w:rPr>
  </w:style>
  <w:style w:type="paragraph" w:customStyle="1" w:styleId="berschrift1SMT">
    <w:name w:val="Überschrift 1 SMT"/>
    <w:basedOn w:val="berschrift2SMT"/>
    <w:link w:val="berschrift1SMTZchn"/>
    <w:qFormat/>
    <w:rsid w:val="00E14E45"/>
    <w:rPr>
      <w:b/>
      <w:sz w:val="28"/>
    </w:rPr>
  </w:style>
  <w:style w:type="character" w:customStyle="1" w:styleId="berschrift2SMTZchn">
    <w:name w:val="Überschrift 2 SMT Zchn"/>
    <w:basedOn w:val="Absatz-Standardschriftart"/>
    <w:link w:val="berschrift2SMT"/>
    <w:rsid w:val="00E14E45"/>
    <w:rPr>
      <w:rFonts w:ascii="Open Sans" w:hAnsi="Open Sans" w:cs="Open Sans"/>
      <w:color w:val="44546A" w:themeColor="text2"/>
      <w:sz w:val="22"/>
      <w:szCs w:val="18"/>
    </w:rPr>
  </w:style>
  <w:style w:type="character" w:customStyle="1" w:styleId="berschrift1SMTZchn">
    <w:name w:val="Überschrift 1 SMT Zchn"/>
    <w:basedOn w:val="berschrift2SMTZchn"/>
    <w:link w:val="berschrift1SMT"/>
    <w:rsid w:val="00E14E45"/>
    <w:rPr>
      <w:rFonts w:ascii="Open Sans" w:hAnsi="Open Sans" w:cs="Open Sans"/>
      <w:b/>
      <w:color w:val="44546A" w:themeColor="text2"/>
      <w:sz w:val="2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476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CB7CE-A7BC-4BF9-B3B8-AE20776FE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3108</Words>
  <Characters>19583</Characters>
  <Application>Microsoft Office Word</Application>
  <DocSecurity>0</DocSecurity>
  <Lines>163</Lines>
  <Paragraphs>45</Paragraphs>
  <ScaleCrop>false</ScaleCrop>
  <HeadingPairs>
    <vt:vector size="2" baseType="variant">
      <vt:variant>
        <vt:lpstr>Titel</vt:lpstr>
      </vt:variant>
      <vt:variant>
        <vt:i4>1</vt:i4>
      </vt:variant>
    </vt:vector>
  </HeadingPairs>
  <TitlesOfParts>
    <vt:vector size="1" baseType="lpstr">
      <vt:lpstr/>
    </vt:vector>
  </TitlesOfParts>
  <Company>Schuerholz</Company>
  <LinksUpToDate>false</LinksUpToDate>
  <CharactersWithSpaces>22646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Schmidt-Metzler</dc:creator>
  <cp:keywords/>
  <dc:description/>
  <cp:lastModifiedBy>Frank Meier</cp:lastModifiedBy>
  <cp:revision>5</cp:revision>
  <dcterms:created xsi:type="dcterms:W3CDTF">2023-01-20T07:43:00Z</dcterms:created>
  <dcterms:modified xsi:type="dcterms:W3CDTF">2023-01-23T11:56:00Z</dcterms:modified>
</cp:coreProperties>
</file>